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E3331" w:rsidRPr="00D951CB" w:rsidRDefault="00351A3B" w:rsidP="00D951CB">
      <w:bookmarkStart w:id="0" w:name="_GoBack"/>
      <w:bookmarkEnd w:id="0"/>
      <w:r w:rsidRPr="00D951CB">
        <w:rPr>
          <w:noProof/>
        </w:rPr>
        <w:drawing>
          <wp:inline distT="0" distB="0" distL="0" distR="0" wp14:anchorId="16925562" wp14:editId="06E24641">
            <wp:extent cx="1357810" cy="1166046"/>
            <wp:effectExtent l="635" t="0" r="0" b="0"/>
            <wp:docPr id="1" name="Picture 1" descr="BLENNZ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Left bottom.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375400" cy="1181151"/>
                    </a:xfrm>
                    <a:prstGeom prst="rect">
                      <a:avLst/>
                    </a:prstGeom>
                  </pic:spPr>
                </pic:pic>
              </a:graphicData>
            </a:graphic>
          </wp:inline>
        </w:drawing>
      </w:r>
    </w:p>
    <w:p w:rsidR="009B74EB" w:rsidRPr="00D951CB" w:rsidRDefault="009B74EB" w:rsidP="00D951CB">
      <w:pPr>
        <w:pStyle w:val="Heading1"/>
      </w:pPr>
      <w:r w:rsidRPr="00D951CB">
        <w:t>Blind and Low Vision Education Network NZ</w:t>
      </w:r>
    </w:p>
    <w:p w:rsidR="009B74EB" w:rsidRPr="00D951CB" w:rsidRDefault="009B74EB" w:rsidP="00D951CB"/>
    <w:p w:rsidR="009B74EB" w:rsidRPr="00D951CB" w:rsidRDefault="009B74EB" w:rsidP="00D951CB">
      <w:pPr>
        <w:rPr>
          <w:b/>
          <w:sz w:val="36"/>
          <w:szCs w:val="36"/>
        </w:rPr>
      </w:pPr>
      <w:r w:rsidRPr="00D951CB">
        <w:rPr>
          <w:b/>
          <w:sz w:val="36"/>
          <w:szCs w:val="36"/>
        </w:rPr>
        <w:t>Te Kotuituinga Matauranga Pura O Aotearoa</w:t>
      </w:r>
    </w:p>
    <w:p w:rsidR="00F457A3" w:rsidRPr="00D951CB" w:rsidRDefault="00F457A3" w:rsidP="00D951CB"/>
    <w:p w:rsidR="009B06E7" w:rsidRPr="00D951CB" w:rsidRDefault="009B06E7" w:rsidP="00D951CB"/>
    <w:p w:rsidR="009B74EB" w:rsidRPr="00D951CB" w:rsidRDefault="009B06E7" w:rsidP="00D951CB">
      <w:r w:rsidRPr="00D951CB">
        <w:rPr>
          <w:noProof/>
        </w:rPr>
        <w:drawing>
          <wp:inline distT="0" distB="0" distL="0" distR="0" wp14:anchorId="3507FEA9" wp14:editId="0EC16EAB">
            <wp:extent cx="5705475" cy="2129837"/>
            <wp:effectExtent l="0" t="0" r="0" b="3810"/>
            <wp:docPr id="2" name="Picture 2" descr="Newslet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png"/>
                    <pic:cNvPicPr/>
                  </pic:nvPicPr>
                  <pic:blipFill>
                    <a:blip r:embed="rId9">
                      <a:extLst>
                        <a:ext uri="{28A0092B-C50C-407E-A947-70E740481C1C}">
                          <a14:useLocalDpi xmlns:a14="http://schemas.microsoft.com/office/drawing/2010/main" val="0"/>
                        </a:ext>
                      </a:extLst>
                    </a:blip>
                    <a:stretch>
                      <a:fillRect/>
                    </a:stretch>
                  </pic:blipFill>
                  <pic:spPr>
                    <a:xfrm>
                      <a:off x="0" y="0"/>
                      <a:ext cx="5718953" cy="2134868"/>
                    </a:xfrm>
                    <a:prstGeom prst="rect">
                      <a:avLst/>
                    </a:prstGeom>
                  </pic:spPr>
                </pic:pic>
              </a:graphicData>
            </a:graphic>
          </wp:inline>
        </w:drawing>
      </w:r>
    </w:p>
    <w:p w:rsidR="00352414" w:rsidRDefault="00352414" w:rsidP="00D951CB">
      <w:pPr>
        <w:rPr>
          <w:b/>
          <w:sz w:val="32"/>
          <w:szCs w:val="32"/>
        </w:rPr>
      </w:pPr>
    </w:p>
    <w:p w:rsidR="00AE3763" w:rsidRDefault="00AE3763" w:rsidP="00D951CB">
      <w:pPr>
        <w:rPr>
          <w:b/>
          <w:sz w:val="32"/>
          <w:szCs w:val="32"/>
        </w:rPr>
      </w:pPr>
      <w:r w:rsidRPr="00D951CB">
        <w:rPr>
          <w:b/>
          <w:sz w:val="32"/>
          <w:szCs w:val="32"/>
        </w:rPr>
        <w:t>From the</w:t>
      </w:r>
      <w:r w:rsidR="00351A3B">
        <w:rPr>
          <w:b/>
          <w:sz w:val="32"/>
          <w:szCs w:val="32"/>
        </w:rPr>
        <w:t xml:space="preserve"> </w:t>
      </w:r>
      <w:r w:rsidRPr="00D951CB">
        <w:rPr>
          <w:b/>
          <w:sz w:val="32"/>
          <w:szCs w:val="32"/>
        </w:rPr>
        <w:t>BLENNZ Board of Trustees</w:t>
      </w:r>
      <w:r w:rsidR="008C06AE">
        <w:rPr>
          <w:b/>
          <w:sz w:val="32"/>
          <w:szCs w:val="32"/>
        </w:rPr>
        <w:t xml:space="preserve"> – Term 4</w:t>
      </w:r>
      <w:r w:rsidR="00882A75">
        <w:rPr>
          <w:b/>
          <w:sz w:val="32"/>
          <w:szCs w:val="32"/>
        </w:rPr>
        <w:t>, 2018</w:t>
      </w:r>
    </w:p>
    <w:p w:rsidR="00351A3B" w:rsidRPr="00D951CB" w:rsidRDefault="00351A3B" w:rsidP="002F3F01">
      <w:pPr>
        <w:jc w:val="center"/>
        <w:rPr>
          <w:b/>
          <w:sz w:val="32"/>
          <w:szCs w:val="32"/>
        </w:rPr>
      </w:pPr>
      <w:r>
        <w:rPr>
          <w:b/>
          <w:noProof/>
          <w:sz w:val="32"/>
          <w:szCs w:val="32"/>
        </w:rPr>
        <w:drawing>
          <wp:inline distT="0" distB="0" distL="0" distR="0">
            <wp:extent cx="5105400" cy="1436712"/>
            <wp:effectExtent l="0" t="0" r="0" b="0"/>
            <wp:docPr id="9" name="Picture 9" descr="Christmas decoration ribbon and candy sti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nsparent_Christmas_Pine_Garland_with_Red_Bow_PNG_Clipart[1].png"/>
                    <pic:cNvPicPr/>
                  </pic:nvPicPr>
                  <pic:blipFill>
                    <a:blip r:embed="rId10">
                      <a:extLst>
                        <a:ext uri="{28A0092B-C50C-407E-A947-70E740481C1C}">
                          <a14:useLocalDpi xmlns:a14="http://schemas.microsoft.com/office/drawing/2010/main" val="0"/>
                        </a:ext>
                      </a:extLst>
                    </a:blip>
                    <a:stretch>
                      <a:fillRect/>
                    </a:stretch>
                  </pic:blipFill>
                  <pic:spPr>
                    <a:xfrm>
                      <a:off x="0" y="0"/>
                      <a:ext cx="5139387" cy="1446276"/>
                    </a:xfrm>
                    <a:prstGeom prst="rect">
                      <a:avLst/>
                    </a:prstGeom>
                  </pic:spPr>
                </pic:pic>
              </a:graphicData>
            </a:graphic>
          </wp:inline>
        </w:drawing>
      </w:r>
    </w:p>
    <w:p w:rsidR="006847CD" w:rsidRPr="00D951CB" w:rsidRDefault="006847CD" w:rsidP="00D951CB"/>
    <w:p w:rsidR="002F3F01" w:rsidRDefault="002F3F01">
      <w:pPr>
        <w:rPr>
          <w:rFonts w:eastAsiaTheme="majorEastAsia" w:cstheme="majorBidi"/>
          <w:b/>
          <w:bCs/>
          <w:sz w:val="32"/>
          <w:szCs w:val="26"/>
        </w:rPr>
      </w:pPr>
      <w:r>
        <w:br w:type="page"/>
      </w:r>
    </w:p>
    <w:p w:rsidR="00943DA6" w:rsidRPr="00D951CB" w:rsidRDefault="00D460EC" w:rsidP="00943DA6">
      <w:pPr>
        <w:pStyle w:val="Heading2"/>
      </w:pPr>
      <w:r>
        <w:lastRenderedPageBreak/>
        <w:t>Introduction</w:t>
      </w:r>
    </w:p>
    <w:p w:rsidR="00943DA6" w:rsidRDefault="00943DA6" w:rsidP="00D951CB"/>
    <w:p w:rsidR="00781434" w:rsidRDefault="00781434" w:rsidP="00781434">
      <w:r>
        <w:t>October 2018</w:t>
      </w:r>
    </w:p>
    <w:p w:rsidR="00781434" w:rsidRDefault="00781434" w:rsidP="00D951CB"/>
    <w:p w:rsidR="00AE3763" w:rsidRDefault="00AE3763" w:rsidP="00D951CB">
      <w:r w:rsidRPr="00D951CB">
        <w:t>Tēnā koutou</w:t>
      </w:r>
    </w:p>
    <w:p w:rsidR="008B27B4" w:rsidRDefault="008B27B4" w:rsidP="00D951CB"/>
    <w:p w:rsidR="00882A75" w:rsidRDefault="00AE3763" w:rsidP="00D951CB">
      <w:r w:rsidRPr="00D951CB">
        <w:t xml:space="preserve">Welcome to this </w:t>
      </w:r>
      <w:r w:rsidR="00781434">
        <w:t xml:space="preserve">second 2018 </w:t>
      </w:r>
      <w:r w:rsidRPr="00D951CB">
        <w:t>BLENNZ Board of Trustees Newsletter</w:t>
      </w:r>
      <w:r w:rsidR="00781434">
        <w:t>.</w:t>
      </w:r>
    </w:p>
    <w:p w:rsidR="008B27B4" w:rsidRDefault="008B27B4" w:rsidP="00D951CB"/>
    <w:p w:rsidR="008C06AE" w:rsidRDefault="008C06AE" w:rsidP="00D951CB">
      <w:r>
        <w:t>Since the Term 1, Board Newsletter two changes have occurred in the membership of the Board.</w:t>
      </w:r>
    </w:p>
    <w:p w:rsidR="008B27B4" w:rsidRDefault="008B27B4" w:rsidP="008C06AE">
      <w:pPr>
        <w:spacing w:line="276" w:lineRule="auto"/>
      </w:pPr>
    </w:p>
    <w:p w:rsidR="008C06AE" w:rsidRDefault="008C06AE" w:rsidP="008C06AE">
      <w:pPr>
        <w:spacing w:line="276" w:lineRule="auto"/>
        <w:rPr>
          <w:bCs/>
          <w:lang w:val="en-NZ"/>
        </w:rPr>
      </w:pPr>
      <w:r>
        <w:t xml:space="preserve">In April 2018 Neil Jarvis, Appointed Trustee, Blind Foundation signalled his departure as he would be leaving the Blind Foundation. Neil was replaced by Catherine Rae, </w:t>
      </w:r>
      <w:r w:rsidRPr="008C06AE">
        <w:rPr>
          <w:bCs/>
          <w:lang w:val="en-NZ"/>
        </w:rPr>
        <w:t>National Manager Independent Living</w:t>
      </w:r>
      <w:r>
        <w:rPr>
          <w:bCs/>
          <w:lang w:val="en-NZ"/>
        </w:rPr>
        <w:t xml:space="preserve">, </w:t>
      </w:r>
      <w:proofErr w:type="gramStart"/>
      <w:r>
        <w:rPr>
          <w:bCs/>
          <w:lang w:val="en-NZ"/>
        </w:rPr>
        <w:t>Blind</w:t>
      </w:r>
      <w:proofErr w:type="gramEnd"/>
      <w:r>
        <w:rPr>
          <w:bCs/>
          <w:lang w:val="en-NZ"/>
        </w:rPr>
        <w:t xml:space="preserve"> Foundation.</w:t>
      </w:r>
    </w:p>
    <w:p w:rsidR="008C06AE" w:rsidRDefault="008C06AE" w:rsidP="008C06AE">
      <w:pPr>
        <w:spacing w:line="276" w:lineRule="auto"/>
        <w:rPr>
          <w:bCs/>
          <w:lang w:val="en-NZ"/>
        </w:rPr>
      </w:pPr>
    </w:p>
    <w:p w:rsidR="008C06AE" w:rsidRDefault="00A77BC1" w:rsidP="008C06AE">
      <w:pPr>
        <w:spacing w:line="276" w:lineRule="auto"/>
        <w:rPr>
          <w:bCs/>
          <w:lang w:val="en-NZ"/>
        </w:rPr>
      </w:pPr>
      <w:r>
        <w:rPr>
          <w:bCs/>
          <w:lang w:val="en-NZ"/>
        </w:rPr>
        <w:t>Sarndra Tamepo, Tangata Whenua Appointed Trustee signalled her departure from the Board effective from the 31</w:t>
      </w:r>
      <w:r w:rsidRPr="00A77BC1">
        <w:rPr>
          <w:bCs/>
          <w:vertAlign w:val="superscript"/>
          <w:lang w:val="en-NZ"/>
        </w:rPr>
        <w:t>st</w:t>
      </w:r>
      <w:r>
        <w:rPr>
          <w:bCs/>
          <w:lang w:val="en-NZ"/>
        </w:rPr>
        <w:t xml:space="preserve"> July 2018. Sarndra was replaced by Nigel Ngahiwi who had previously served as a member on the BLENNZ Board.</w:t>
      </w:r>
    </w:p>
    <w:p w:rsidR="008B27B4" w:rsidRDefault="008B27B4" w:rsidP="008C06AE">
      <w:pPr>
        <w:spacing w:line="276" w:lineRule="auto"/>
        <w:rPr>
          <w:bCs/>
          <w:lang w:val="en-NZ"/>
        </w:rPr>
      </w:pPr>
    </w:p>
    <w:p w:rsidR="00A77BC1" w:rsidRDefault="00A77BC1" w:rsidP="008C06AE">
      <w:pPr>
        <w:spacing w:line="276" w:lineRule="auto"/>
        <w:rPr>
          <w:bCs/>
          <w:lang w:val="en-NZ"/>
        </w:rPr>
      </w:pPr>
      <w:r>
        <w:rPr>
          <w:bCs/>
          <w:lang w:val="en-NZ"/>
        </w:rPr>
        <w:t>The Board acknowledged and thanked Neil and Sarndra for their commitment and de</w:t>
      </w:r>
      <w:r w:rsidR="00635DFA">
        <w:rPr>
          <w:bCs/>
          <w:lang w:val="en-NZ"/>
        </w:rPr>
        <w:t xml:space="preserve">dication during their time as </w:t>
      </w:r>
      <w:r>
        <w:rPr>
          <w:bCs/>
          <w:lang w:val="en-NZ"/>
        </w:rPr>
        <w:t>member</w:t>
      </w:r>
      <w:r w:rsidR="00635DFA">
        <w:rPr>
          <w:bCs/>
          <w:lang w:val="en-NZ"/>
        </w:rPr>
        <w:t>s</w:t>
      </w:r>
      <w:r>
        <w:rPr>
          <w:bCs/>
          <w:lang w:val="en-NZ"/>
        </w:rPr>
        <w:t xml:space="preserve"> of the BLENNZ Board of Trustees.</w:t>
      </w:r>
    </w:p>
    <w:p w:rsidR="008B27B4" w:rsidRDefault="008B27B4" w:rsidP="008C06AE">
      <w:pPr>
        <w:spacing w:line="276" w:lineRule="auto"/>
        <w:rPr>
          <w:bCs/>
          <w:lang w:val="en-NZ"/>
        </w:rPr>
      </w:pPr>
    </w:p>
    <w:p w:rsidR="00A77BC1" w:rsidRDefault="00A77BC1" w:rsidP="00A77BC1">
      <w:pPr>
        <w:pStyle w:val="Heading2"/>
        <w:rPr>
          <w:lang w:val="en-NZ"/>
        </w:rPr>
      </w:pPr>
      <w:r>
        <w:rPr>
          <w:lang w:val="en-NZ"/>
        </w:rPr>
        <w:t>Members and roles:</w:t>
      </w:r>
    </w:p>
    <w:p w:rsidR="00A77BC1" w:rsidRDefault="00A77BC1" w:rsidP="008703C6">
      <w:pPr>
        <w:spacing w:after="0" w:line="288" w:lineRule="auto"/>
        <w:rPr>
          <w:lang w:val="en-NZ"/>
        </w:rPr>
      </w:pPr>
      <w:r>
        <w:rPr>
          <w:lang w:val="en-NZ"/>
        </w:rPr>
        <w:t>Nathaniel Louwrens – Board Chair and Visual Resource Centre Elected Parent Trustee</w:t>
      </w:r>
    </w:p>
    <w:p w:rsidR="00A77BC1" w:rsidRDefault="00A77BC1" w:rsidP="008703C6">
      <w:pPr>
        <w:spacing w:after="0" w:line="288" w:lineRule="auto"/>
        <w:rPr>
          <w:lang w:val="en-NZ"/>
        </w:rPr>
      </w:pPr>
      <w:r>
        <w:rPr>
          <w:lang w:val="en-NZ"/>
        </w:rPr>
        <w:t>Nathaniel Robson – Deputy Chair and Visual Resource Centre Elected Parent Trustee</w:t>
      </w:r>
    </w:p>
    <w:p w:rsidR="00A77BC1" w:rsidRDefault="00A77BC1" w:rsidP="008703C6">
      <w:pPr>
        <w:spacing w:after="0" w:line="288" w:lineRule="auto"/>
        <w:rPr>
          <w:lang w:val="en-NZ"/>
        </w:rPr>
      </w:pPr>
      <w:r>
        <w:rPr>
          <w:lang w:val="en-NZ"/>
        </w:rPr>
        <w:t>Letitia Patete – Visual Resource Centre Elected Parent Trustee</w:t>
      </w:r>
    </w:p>
    <w:p w:rsidR="00A77BC1" w:rsidRDefault="00A77BC1" w:rsidP="008703C6">
      <w:pPr>
        <w:spacing w:after="0" w:line="288" w:lineRule="auto"/>
        <w:rPr>
          <w:lang w:val="en-NZ"/>
        </w:rPr>
      </w:pPr>
      <w:r>
        <w:rPr>
          <w:lang w:val="en-NZ"/>
        </w:rPr>
        <w:t>Graeme Hood – Visual Resource Centre Elected Parent Trustee</w:t>
      </w:r>
    </w:p>
    <w:p w:rsidR="00A77BC1" w:rsidRDefault="00A77BC1" w:rsidP="008703C6">
      <w:pPr>
        <w:spacing w:after="0" w:line="288" w:lineRule="auto"/>
        <w:rPr>
          <w:lang w:val="en-NZ"/>
        </w:rPr>
      </w:pPr>
      <w:r>
        <w:rPr>
          <w:lang w:val="en-NZ"/>
        </w:rPr>
        <w:t>Mitch Harris – Homai Campus School Elected Parent Trustee</w:t>
      </w:r>
    </w:p>
    <w:p w:rsidR="00702D8A" w:rsidRDefault="00702D8A" w:rsidP="008703C6">
      <w:pPr>
        <w:spacing w:after="0" w:line="288" w:lineRule="auto"/>
        <w:rPr>
          <w:lang w:val="en-NZ"/>
        </w:rPr>
      </w:pPr>
      <w:r>
        <w:rPr>
          <w:lang w:val="en-NZ"/>
        </w:rPr>
        <w:t xml:space="preserve">Jane Cox – Staff </w:t>
      </w:r>
      <w:r w:rsidR="00E809B2">
        <w:rPr>
          <w:lang w:val="en-NZ"/>
        </w:rPr>
        <w:t>Elected Trustee</w:t>
      </w:r>
    </w:p>
    <w:p w:rsidR="00A77BC1" w:rsidRDefault="00A77BC1" w:rsidP="008703C6">
      <w:pPr>
        <w:spacing w:after="0" w:line="288" w:lineRule="auto"/>
        <w:rPr>
          <w:lang w:val="en-NZ"/>
        </w:rPr>
      </w:pPr>
      <w:r>
        <w:rPr>
          <w:lang w:val="en-NZ"/>
        </w:rPr>
        <w:t>Catherine Rae, Appointed member, Royal New Zealand Foundation of the Blind known as the Blind Foundation</w:t>
      </w:r>
    </w:p>
    <w:p w:rsidR="00A77BC1" w:rsidRDefault="00A77BC1" w:rsidP="008703C6">
      <w:pPr>
        <w:spacing w:after="0" w:line="288" w:lineRule="auto"/>
        <w:rPr>
          <w:lang w:val="en-NZ"/>
        </w:rPr>
      </w:pPr>
      <w:r>
        <w:rPr>
          <w:lang w:val="en-NZ"/>
        </w:rPr>
        <w:t>Wendy Chiang – Appointed member, Association of Blind Citizens of NZ Inc.</w:t>
      </w:r>
    </w:p>
    <w:p w:rsidR="00A77BC1" w:rsidRDefault="00A77BC1" w:rsidP="008703C6">
      <w:pPr>
        <w:spacing w:after="0" w:line="288" w:lineRule="auto"/>
        <w:rPr>
          <w:lang w:val="en-NZ"/>
        </w:rPr>
      </w:pPr>
      <w:r>
        <w:rPr>
          <w:lang w:val="en-NZ"/>
        </w:rPr>
        <w:t>Nigel Ngahiwi – Appointed member, Tangata Whenua</w:t>
      </w:r>
    </w:p>
    <w:p w:rsidR="00A77BC1" w:rsidRDefault="00A77BC1" w:rsidP="008703C6">
      <w:pPr>
        <w:spacing w:after="0" w:line="288" w:lineRule="auto"/>
        <w:rPr>
          <w:lang w:val="en-NZ"/>
        </w:rPr>
      </w:pPr>
      <w:r>
        <w:rPr>
          <w:lang w:val="en-NZ"/>
        </w:rPr>
        <w:t>Karen Stobbs – Principal</w:t>
      </w:r>
    </w:p>
    <w:p w:rsidR="00A77BC1" w:rsidRDefault="00E770B1" w:rsidP="00E770B1">
      <w:pPr>
        <w:pStyle w:val="Heading2"/>
        <w:rPr>
          <w:lang w:val="en-NZ"/>
        </w:rPr>
      </w:pPr>
      <w:r>
        <w:rPr>
          <w:lang w:val="en-NZ"/>
        </w:rPr>
        <w:lastRenderedPageBreak/>
        <w:t>2018 Board Consultation</w:t>
      </w:r>
    </w:p>
    <w:p w:rsidR="00E770B1" w:rsidRDefault="00E770B1" w:rsidP="00E770B1">
      <w:pPr>
        <w:rPr>
          <w:lang w:val="en-NZ"/>
        </w:rPr>
      </w:pPr>
      <w:r>
        <w:rPr>
          <w:lang w:val="en-NZ"/>
        </w:rPr>
        <w:t xml:space="preserve">During April, May and June the Board undertook a number of Community Consultations across the </w:t>
      </w:r>
      <w:r w:rsidR="008703C6">
        <w:rPr>
          <w:lang w:val="en-NZ"/>
        </w:rPr>
        <w:t>country plus two ākonga focus groups</w:t>
      </w:r>
      <w:r w:rsidR="0098198F">
        <w:rPr>
          <w:lang w:val="en-NZ"/>
        </w:rPr>
        <w:t xml:space="preserve"> -</w:t>
      </w:r>
      <w:r w:rsidR="008703C6">
        <w:rPr>
          <w:lang w:val="en-NZ"/>
        </w:rPr>
        <w:t xml:space="preserve"> one in May and the second on the 30 July. The Board </w:t>
      </w:r>
      <w:r w:rsidR="003605A0">
        <w:rPr>
          <w:lang w:val="en-NZ"/>
        </w:rPr>
        <w:t>valued</w:t>
      </w:r>
      <w:r w:rsidR="008703C6">
        <w:rPr>
          <w:lang w:val="en-NZ"/>
        </w:rPr>
        <w:t xml:space="preserve"> meeting </w:t>
      </w:r>
      <w:proofErr w:type="gramStart"/>
      <w:r w:rsidR="008703C6">
        <w:rPr>
          <w:lang w:val="en-NZ"/>
        </w:rPr>
        <w:t xml:space="preserve">with the parents </w:t>
      </w:r>
      <w:r w:rsidR="00635DFA">
        <w:rPr>
          <w:lang w:val="en-NZ"/>
        </w:rPr>
        <w:t>and</w:t>
      </w:r>
      <w:r w:rsidR="008703C6">
        <w:rPr>
          <w:lang w:val="en-NZ"/>
        </w:rPr>
        <w:t xml:space="preserve"> ākonga </w:t>
      </w:r>
      <w:r w:rsidR="0098198F">
        <w:rPr>
          <w:lang w:val="en-NZ"/>
        </w:rPr>
        <w:t xml:space="preserve">and to </w:t>
      </w:r>
      <w:r w:rsidR="00635DFA">
        <w:rPr>
          <w:lang w:val="en-NZ"/>
        </w:rPr>
        <w:t xml:space="preserve">have had the opportunity to </w:t>
      </w:r>
      <w:r w:rsidR="0098198F">
        <w:rPr>
          <w:lang w:val="en-NZ"/>
        </w:rPr>
        <w:t>engage with staff across the six Visual Resource Centres</w:t>
      </w:r>
      <w:proofErr w:type="gramEnd"/>
      <w:r w:rsidR="0098198F">
        <w:rPr>
          <w:lang w:val="en-NZ"/>
        </w:rPr>
        <w:t>.</w:t>
      </w:r>
    </w:p>
    <w:p w:rsidR="0098198F" w:rsidRDefault="0098198F" w:rsidP="00E770B1">
      <w:pPr>
        <w:rPr>
          <w:lang w:val="en-NZ"/>
        </w:rPr>
      </w:pPr>
    </w:p>
    <w:p w:rsidR="0098198F" w:rsidRDefault="0098198F" w:rsidP="0098198F">
      <w:pPr>
        <w:pStyle w:val="Heading2"/>
        <w:rPr>
          <w:lang w:val="en-NZ"/>
        </w:rPr>
      </w:pPr>
      <w:r>
        <w:rPr>
          <w:lang w:val="en-NZ"/>
        </w:rPr>
        <w:t>2017 Annual Report</w:t>
      </w:r>
    </w:p>
    <w:p w:rsidR="00351A3B" w:rsidRDefault="002F3F01" w:rsidP="0098198F">
      <w:pPr>
        <w:rPr>
          <w:lang w:val="en-NZ"/>
        </w:rPr>
      </w:pPr>
      <w:r w:rsidRPr="007C5703">
        <w:rPr>
          <w:noProof/>
          <w:color w:val="FF0000"/>
        </w:rPr>
        <w:drawing>
          <wp:inline distT="0" distB="0" distL="0" distR="0" wp14:anchorId="6A1DA7EE" wp14:editId="0EC042B6">
            <wp:extent cx="2242776" cy="1496060"/>
            <wp:effectExtent l="0" t="0" r="5715" b="8890"/>
            <wp:docPr id="63" name="Picture 63" descr="Brianna and Brayden working on their BrailleSense and laptop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nual Report Contributions\2017\IMG_234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17157" cy="1545676"/>
                    </a:xfrm>
                    <a:prstGeom prst="rect">
                      <a:avLst/>
                    </a:prstGeom>
                    <a:noFill/>
                    <a:ln>
                      <a:noFill/>
                    </a:ln>
                  </pic:spPr>
                </pic:pic>
              </a:graphicData>
            </a:graphic>
          </wp:inline>
        </w:drawing>
      </w:r>
      <w:r>
        <w:rPr>
          <w:lang w:val="en-NZ"/>
        </w:rPr>
        <w:t xml:space="preserve"> </w:t>
      </w:r>
      <w:r w:rsidRPr="00BD16FB">
        <w:rPr>
          <w:noProof/>
          <w:color w:val="FF0000"/>
        </w:rPr>
        <w:drawing>
          <wp:inline distT="0" distB="0" distL="0" distR="0" wp14:anchorId="47D7ED78" wp14:editId="41BDFFBE">
            <wp:extent cx="1457325" cy="2427895"/>
            <wp:effectExtent l="0" t="0" r="0" b="0"/>
            <wp:docPr id="57" name="Picture 57" descr="The girls enjoying the sound of two Mountbatten braillers rather than just hearing their own as they write an Easter card for someone 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nual Report Contributions\2017\20170413_11164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82308" cy="2469517"/>
                    </a:xfrm>
                    <a:prstGeom prst="rect">
                      <a:avLst/>
                    </a:prstGeom>
                    <a:noFill/>
                    <a:ln>
                      <a:noFill/>
                    </a:ln>
                  </pic:spPr>
                </pic:pic>
              </a:graphicData>
            </a:graphic>
          </wp:inline>
        </w:drawing>
      </w:r>
      <w:r>
        <w:rPr>
          <w:noProof/>
          <w:sz w:val="32"/>
          <w:szCs w:val="32"/>
        </w:rPr>
        <w:t xml:space="preserve"> </w:t>
      </w:r>
      <w:r>
        <w:rPr>
          <w:noProof/>
          <w:sz w:val="32"/>
          <w:szCs w:val="32"/>
        </w:rPr>
        <w:drawing>
          <wp:inline distT="0" distB="0" distL="0" distR="0" wp14:anchorId="00CE3268" wp14:editId="01706B3E">
            <wp:extent cx="2019300" cy="1511109"/>
            <wp:effectExtent l="0" t="0" r="0" b="0"/>
            <wp:docPr id="55" name="Picture 55" descr="Isabelle lies under the hanging frame surrounded by neon objects which glow under the UV light.  She is active, looking and batting at the ob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belle lies under the hanging frame surrounded by neon objects which glow under the UV light.  She is active, looking and batting at the objects."/>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87909" cy="1562451"/>
                    </a:xfrm>
                    <a:prstGeom prst="rect">
                      <a:avLst/>
                    </a:prstGeom>
                    <a:noFill/>
                    <a:ln>
                      <a:noFill/>
                    </a:ln>
                  </pic:spPr>
                </pic:pic>
              </a:graphicData>
            </a:graphic>
          </wp:inline>
        </w:drawing>
      </w:r>
      <w:r>
        <w:rPr>
          <w:lang w:val="en-NZ"/>
        </w:rPr>
        <w:t xml:space="preserve"> </w:t>
      </w:r>
    </w:p>
    <w:p w:rsidR="00FE1DEE" w:rsidRDefault="00FE1DEE" w:rsidP="0098198F">
      <w:pPr>
        <w:rPr>
          <w:lang w:val="en-NZ"/>
        </w:rPr>
      </w:pPr>
    </w:p>
    <w:p w:rsidR="0098198F" w:rsidRDefault="0098198F" w:rsidP="0098198F">
      <w:pPr>
        <w:rPr>
          <w:lang w:val="en-NZ"/>
        </w:rPr>
      </w:pPr>
      <w:r>
        <w:rPr>
          <w:lang w:val="en-NZ"/>
        </w:rPr>
        <w:t>The 2017 Annual Report was prepared and filed with the Ministry of Education on the 31 May 2018.</w:t>
      </w:r>
    </w:p>
    <w:p w:rsidR="00752FF3" w:rsidRDefault="00635DFA" w:rsidP="0098198F">
      <w:pPr>
        <w:rPr>
          <w:lang w:val="en-NZ"/>
        </w:rPr>
      </w:pPr>
      <w:r>
        <w:rPr>
          <w:lang w:val="en-NZ"/>
        </w:rPr>
        <w:t>Some h</w:t>
      </w:r>
      <w:r w:rsidR="0098198F">
        <w:rPr>
          <w:lang w:val="en-NZ"/>
        </w:rPr>
        <w:t xml:space="preserve">ighlights </w:t>
      </w:r>
      <w:r>
        <w:rPr>
          <w:lang w:val="en-NZ"/>
        </w:rPr>
        <w:t>from the report include:</w:t>
      </w:r>
    </w:p>
    <w:p w:rsidR="00752FF3" w:rsidRDefault="0098198F" w:rsidP="00752FF3">
      <w:pPr>
        <w:pStyle w:val="ListParagraph"/>
        <w:numPr>
          <w:ilvl w:val="0"/>
          <w:numId w:val="4"/>
        </w:numPr>
        <w:rPr>
          <w:lang w:val="en-NZ"/>
        </w:rPr>
      </w:pPr>
      <w:r w:rsidRPr="00752FF3">
        <w:rPr>
          <w:lang w:val="en-NZ"/>
        </w:rPr>
        <w:t>Learner Achieveme</w:t>
      </w:r>
      <w:r w:rsidR="00752FF3">
        <w:rPr>
          <w:lang w:val="en-NZ"/>
        </w:rPr>
        <w:t>nt from the Homai Campus School</w:t>
      </w:r>
    </w:p>
    <w:p w:rsidR="00752FF3" w:rsidRDefault="0098198F" w:rsidP="00752FF3">
      <w:pPr>
        <w:pStyle w:val="ListParagraph"/>
        <w:numPr>
          <w:ilvl w:val="0"/>
          <w:numId w:val="4"/>
        </w:numPr>
        <w:rPr>
          <w:lang w:val="en-NZ"/>
        </w:rPr>
      </w:pPr>
      <w:r w:rsidRPr="00752FF3">
        <w:rPr>
          <w:lang w:val="en-NZ"/>
        </w:rPr>
        <w:t>Early Childhood Cent</w:t>
      </w:r>
      <w:r w:rsidR="00752FF3">
        <w:rPr>
          <w:lang w:val="en-NZ"/>
        </w:rPr>
        <w:t>re and Visual Resource Centres</w:t>
      </w:r>
    </w:p>
    <w:p w:rsidR="00752FF3" w:rsidRDefault="0098198F" w:rsidP="00752FF3">
      <w:pPr>
        <w:pStyle w:val="ListParagraph"/>
        <w:numPr>
          <w:ilvl w:val="0"/>
          <w:numId w:val="4"/>
        </w:numPr>
        <w:rPr>
          <w:lang w:val="en-NZ"/>
        </w:rPr>
      </w:pPr>
      <w:r w:rsidRPr="00752FF3">
        <w:rPr>
          <w:lang w:val="en-NZ"/>
        </w:rPr>
        <w:t xml:space="preserve">Immersion courses </w:t>
      </w:r>
    </w:p>
    <w:p w:rsidR="00752FF3" w:rsidRDefault="00752FF3" w:rsidP="00752FF3">
      <w:pPr>
        <w:pStyle w:val="ListParagraph"/>
        <w:numPr>
          <w:ilvl w:val="0"/>
          <w:numId w:val="4"/>
        </w:numPr>
        <w:rPr>
          <w:lang w:val="en-NZ"/>
        </w:rPr>
      </w:pPr>
      <w:r w:rsidRPr="00752FF3">
        <w:rPr>
          <w:lang w:val="en-NZ"/>
        </w:rPr>
        <w:t>Developmental Orientation and Mobility</w:t>
      </w:r>
    </w:p>
    <w:p w:rsidR="00752FF3" w:rsidRDefault="00752FF3" w:rsidP="00752FF3">
      <w:pPr>
        <w:pStyle w:val="ListParagraph"/>
        <w:numPr>
          <w:ilvl w:val="0"/>
          <w:numId w:val="4"/>
        </w:numPr>
        <w:rPr>
          <w:lang w:val="en-NZ"/>
        </w:rPr>
      </w:pPr>
      <w:r>
        <w:rPr>
          <w:lang w:val="en-NZ"/>
        </w:rPr>
        <w:t>Homai Campus Music School and Music Therapy Programme</w:t>
      </w:r>
    </w:p>
    <w:p w:rsidR="00752FF3" w:rsidRDefault="00752FF3" w:rsidP="00752FF3">
      <w:pPr>
        <w:pStyle w:val="ListParagraph"/>
        <w:numPr>
          <w:ilvl w:val="0"/>
          <w:numId w:val="4"/>
        </w:numPr>
        <w:rPr>
          <w:lang w:val="en-NZ"/>
        </w:rPr>
      </w:pPr>
      <w:r>
        <w:rPr>
          <w:lang w:val="en-NZ"/>
        </w:rPr>
        <w:t>Te Whānau O Homai</w:t>
      </w:r>
    </w:p>
    <w:p w:rsidR="0098198F" w:rsidRDefault="00752FF3" w:rsidP="00752FF3">
      <w:pPr>
        <w:pStyle w:val="ListParagraph"/>
        <w:numPr>
          <w:ilvl w:val="0"/>
          <w:numId w:val="4"/>
        </w:numPr>
        <w:rPr>
          <w:lang w:val="en-NZ"/>
        </w:rPr>
      </w:pPr>
      <w:r>
        <w:rPr>
          <w:lang w:val="en-NZ"/>
        </w:rPr>
        <w:t>Blind Foundation Youth Library</w:t>
      </w:r>
      <w:r w:rsidRPr="00752FF3">
        <w:rPr>
          <w:lang w:val="en-NZ"/>
        </w:rPr>
        <w:t xml:space="preserve"> </w:t>
      </w:r>
    </w:p>
    <w:p w:rsidR="00752FF3" w:rsidRDefault="00752FF3" w:rsidP="00752FF3">
      <w:pPr>
        <w:rPr>
          <w:lang w:val="en-NZ"/>
        </w:rPr>
      </w:pPr>
      <w:r>
        <w:rPr>
          <w:lang w:val="en-NZ"/>
        </w:rPr>
        <w:t xml:space="preserve">The Annual Report can be located on the BLENNZ Website under </w:t>
      </w:r>
      <w:r w:rsidR="00D86030">
        <w:rPr>
          <w:lang w:val="en-NZ"/>
        </w:rPr>
        <w:t xml:space="preserve">“All </w:t>
      </w:r>
      <w:proofErr w:type="gramStart"/>
      <w:r w:rsidR="00D86030">
        <w:rPr>
          <w:lang w:val="en-NZ"/>
        </w:rPr>
        <w:t>About</w:t>
      </w:r>
      <w:proofErr w:type="gramEnd"/>
      <w:r w:rsidR="00D86030">
        <w:rPr>
          <w:lang w:val="en-NZ"/>
        </w:rPr>
        <w:t xml:space="preserve"> BLENNZ”, “Our Board of Trustees” where you can access and read the achievements of ākonga.</w:t>
      </w:r>
    </w:p>
    <w:p w:rsidR="009A35FD" w:rsidRDefault="009A35FD" w:rsidP="00752FF3">
      <w:pPr>
        <w:rPr>
          <w:lang w:val="en-NZ"/>
        </w:rPr>
      </w:pPr>
    </w:p>
    <w:p w:rsidR="00FE1DEE" w:rsidRDefault="00FE1DEE">
      <w:pPr>
        <w:rPr>
          <w:rFonts w:eastAsiaTheme="majorEastAsia" w:cstheme="majorBidi"/>
          <w:b/>
          <w:bCs/>
          <w:sz w:val="32"/>
          <w:szCs w:val="26"/>
          <w:lang w:val="en-NZ"/>
        </w:rPr>
      </w:pPr>
      <w:r>
        <w:rPr>
          <w:lang w:val="en-NZ"/>
        </w:rPr>
        <w:br w:type="page"/>
      </w:r>
    </w:p>
    <w:p w:rsidR="00715E25" w:rsidRDefault="00715E25" w:rsidP="00D86030">
      <w:pPr>
        <w:pStyle w:val="Heading2"/>
        <w:rPr>
          <w:lang w:val="en-NZ"/>
        </w:rPr>
      </w:pPr>
      <w:r>
        <w:rPr>
          <w:lang w:val="en-NZ"/>
        </w:rPr>
        <w:lastRenderedPageBreak/>
        <w:t>Board Strategic Priorities Identified for 2019</w:t>
      </w:r>
    </w:p>
    <w:p w:rsidR="00715E25" w:rsidRDefault="00715E25" w:rsidP="00715E25">
      <w:pPr>
        <w:pStyle w:val="ListParagraph"/>
        <w:numPr>
          <w:ilvl w:val="0"/>
          <w:numId w:val="5"/>
        </w:numPr>
        <w:rPr>
          <w:lang w:val="en-NZ"/>
        </w:rPr>
      </w:pPr>
      <w:r>
        <w:rPr>
          <w:lang w:val="en-NZ"/>
        </w:rPr>
        <w:t>Transition - from secondary school through to life beyond school</w:t>
      </w:r>
    </w:p>
    <w:p w:rsidR="00715E25" w:rsidRDefault="00715E25" w:rsidP="00715E25">
      <w:pPr>
        <w:pStyle w:val="ListParagraph"/>
        <w:numPr>
          <w:ilvl w:val="0"/>
          <w:numId w:val="5"/>
        </w:numPr>
        <w:rPr>
          <w:lang w:val="en-NZ"/>
        </w:rPr>
      </w:pPr>
      <w:r>
        <w:rPr>
          <w:lang w:val="en-NZ"/>
        </w:rPr>
        <w:t>Succession – staff planning</w:t>
      </w:r>
    </w:p>
    <w:p w:rsidR="00715E25" w:rsidRDefault="00715E25" w:rsidP="00715E25">
      <w:pPr>
        <w:pStyle w:val="ListParagraph"/>
        <w:numPr>
          <w:ilvl w:val="0"/>
          <w:numId w:val="5"/>
        </w:numPr>
        <w:rPr>
          <w:lang w:val="en-NZ"/>
        </w:rPr>
      </w:pPr>
      <w:r>
        <w:rPr>
          <w:lang w:val="en-NZ"/>
        </w:rPr>
        <w:t>Wellbeing of Ākonga</w:t>
      </w:r>
    </w:p>
    <w:p w:rsidR="00715E25" w:rsidRPr="00715E25" w:rsidRDefault="00715E25" w:rsidP="00715E25">
      <w:pPr>
        <w:pStyle w:val="ListParagraph"/>
        <w:rPr>
          <w:lang w:val="en-NZ"/>
        </w:rPr>
      </w:pPr>
    </w:p>
    <w:p w:rsidR="00D86030" w:rsidRDefault="00D86030" w:rsidP="00D86030">
      <w:pPr>
        <w:pStyle w:val="Heading2"/>
        <w:rPr>
          <w:lang w:val="en-NZ"/>
        </w:rPr>
      </w:pPr>
      <w:r>
        <w:rPr>
          <w:lang w:val="en-NZ"/>
        </w:rPr>
        <w:t>School Board Triennial Elections 2019</w:t>
      </w:r>
    </w:p>
    <w:p w:rsidR="00D86030" w:rsidRDefault="00D86030" w:rsidP="00D86030">
      <w:pPr>
        <w:rPr>
          <w:lang w:val="en-NZ"/>
        </w:rPr>
      </w:pPr>
      <w:r>
        <w:rPr>
          <w:lang w:val="en-NZ"/>
        </w:rPr>
        <w:t>The School Board of Trustees Triennial Elections will take place in 2019. The proposed election time line is as follows:</w:t>
      </w:r>
    </w:p>
    <w:p w:rsidR="00D86030" w:rsidRDefault="00D86030" w:rsidP="00D86030">
      <w:pPr>
        <w:tabs>
          <w:tab w:val="left" w:pos="3600"/>
        </w:tabs>
        <w:spacing w:after="0" w:line="288" w:lineRule="auto"/>
        <w:rPr>
          <w:lang w:val="en-NZ"/>
        </w:rPr>
      </w:pPr>
      <w:r>
        <w:rPr>
          <w:lang w:val="en-NZ"/>
        </w:rPr>
        <w:t>Close Main Roll</w:t>
      </w:r>
      <w:r>
        <w:rPr>
          <w:lang w:val="en-NZ"/>
        </w:rPr>
        <w:tab/>
        <w:t>Wednesday 8 May</w:t>
      </w:r>
    </w:p>
    <w:p w:rsidR="00D86030" w:rsidRDefault="00D86030" w:rsidP="00D86030">
      <w:pPr>
        <w:tabs>
          <w:tab w:val="left" w:pos="2880"/>
          <w:tab w:val="left" w:pos="3600"/>
        </w:tabs>
        <w:spacing w:after="0" w:line="288" w:lineRule="auto"/>
        <w:rPr>
          <w:lang w:val="en-NZ"/>
        </w:rPr>
      </w:pPr>
      <w:r>
        <w:rPr>
          <w:lang w:val="en-NZ"/>
        </w:rPr>
        <w:t xml:space="preserve">Call for Nominations by </w:t>
      </w:r>
      <w:r>
        <w:rPr>
          <w:lang w:val="en-NZ"/>
        </w:rPr>
        <w:tab/>
      </w:r>
      <w:r>
        <w:rPr>
          <w:lang w:val="en-NZ"/>
        </w:rPr>
        <w:tab/>
        <w:t>Friday 10 May</w:t>
      </w:r>
    </w:p>
    <w:p w:rsidR="00D86030" w:rsidRDefault="00D86030" w:rsidP="00D86030">
      <w:pPr>
        <w:tabs>
          <w:tab w:val="left" w:pos="2880"/>
        </w:tabs>
        <w:spacing w:after="0" w:line="288" w:lineRule="auto"/>
        <w:rPr>
          <w:lang w:val="en-NZ"/>
        </w:rPr>
      </w:pPr>
      <w:r>
        <w:rPr>
          <w:lang w:val="en-NZ"/>
        </w:rPr>
        <w:t>Close of Supplementary Roll</w:t>
      </w:r>
      <w:r>
        <w:rPr>
          <w:lang w:val="en-NZ"/>
        </w:rPr>
        <w:tab/>
        <w:t>Wednesday 22 May</w:t>
      </w:r>
    </w:p>
    <w:p w:rsidR="00D86030" w:rsidRDefault="00D86030" w:rsidP="00D86030">
      <w:pPr>
        <w:tabs>
          <w:tab w:val="left" w:pos="2880"/>
        </w:tabs>
        <w:spacing w:after="0" w:line="288" w:lineRule="auto"/>
        <w:rPr>
          <w:lang w:val="en-NZ"/>
        </w:rPr>
      </w:pPr>
      <w:r>
        <w:rPr>
          <w:lang w:val="en-NZ"/>
        </w:rPr>
        <w:t>Nominations Close</w:t>
      </w:r>
      <w:r>
        <w:rPr>
          <w:lang w:val="en-NZ"/>
        </w:rPr>
        <w:tab/>
      </w:r>
      <w:r>
        <w:rPr>
          <w:lang w:val="en-NZ"/>
        </w:rPr>
        <w:tab/>
        <w:t>24 May</w:t>
      </w:r>
    </w:p>
    <w:p w:rsidR="00D86030" w:rsidRDefault="00D86030" w:rsidP="00D86030">
      <w:pPr>
        <w:tabs>
          <w:tab w:val="left" w:pos="2880"/>
        </w:tabs>
        <w:spacing w:after="0" w:line="288" w:lineRule="auto"/>
        <w:rPr>
          <w:lang w:val="en-NZ"/>
        </w:rPr>
      </w:pPr>
      <w:r>
        <w:rPr>
          <w:lang w:val="en-NZ"/>
        </w:rPr>
        <w:t>Voting Papers Sent by</w:t>
      </w:r>
      <w:r>
        <w:rPr>
          <w:lang w:val="en-NZ"/>
        </w:rPr>
        <w:tab/>
      </w:r>
      <w:r>
        <w:rPr>
          <w:lang w:val="en-NZ"/>
        </w:rPr>
        <w:tab/>
        <w:t>29 May</w:t>
      </w:r>
    </w:p>
    <w:p w:rsidR="00D86030" w:rsidRDefault="00D86030" w:rsidP="00D86030">
      <w:pPr>
        <w:tabs>
          <w:tab w:val="left" w:pos="2880"/>
        </w:tabs>
        <w:spacing w:after="0" w:line="288" w:lineRule="auto"/>
        <w:rPr>
          <w:lang w:val="en-NZ"/>
        </w:rPr>
      </w:pPr>
      <w:r>
        <w:rPr>
          <w:lang w:val="en-NZ"/>
        </w:rPr>
        <w:t>Election Day</w:t>
      </w:r>
      <w:r>
        <w:rPr>
          <w:lang w:val="en-NZ"/>
        </w:rPr>
        <w:tab/>
      </w:r>
      <w:r>
        <w:rPr>
          <w:lang w:val="en-NZ"/>
        </w:rPr>
        <w:tab/>
        <w:t xml:space="preserve">7 June </w:t>
      </w:r>
    </w:p>
    <w:p w:rsidR="00D86030" w:rsidRDefault="00D86030" w:rsidP="00D86030">
      <w:pPr>
        <w:tabs>
          <w:tab w:val="left" w:pos="3600"/>
        </w:tabs>
        <w:spacing w:after="0" w:line="288" w:lineRule="auto"/>
        <w:rPr>
          <w:lang w:val="en-NZ"/>
        </w:rPr>
      </w:pPr>
      <w:r>
        <w:rPr>
          <w:lang w:val="en-NZ"/>
        </w:rPr>
        <w:t>Vote Count</w:t>
      </w:r>
      <w:r>
        <w:rPr>
          <w:lang w:val="en-NZ"/>
        </w:rPr>
        <w:tab/>
        <w:t>13 June</w:t>
      </w:r>
    </w:p>
    <w:p w:rsidR="00D86030" w:rsidRDefault="00D86030" w:rsidP="00D86030">
      <w:pPr>
        <w:tabs>
          <w:tab w:val="left" w:pos="3600"/>
        </w:tabs>
        <w:spacing w:after="0" w:line="288" w:lineRule="auto"/>
        <w:rPr>
          <w:lang w:val="en-NZ"/>
        </w:rPr>
      </w:pPr>
      <w:r>
        <w:rPr>
          <w:lang w:val="en-NZ"/>
        </w:rPr>
        <w:t>Board Takes Office</w:t>
      </w:r>
      <w:r>
        <w:rPr>
          <w:lang w:val="en-NZ"/>
        </w:rPr>
        <w:tab/>
        <w:t>14 June</w:t>
      </w:r>
    </w:p>
    <w:p w:rsidR="00D86030" w:rsidRDefault="00D86030" w:rsidP="00D86030">
      <w:pPr>
        <w:tabs>
          <w:tab w:val="left" w:pos="3600"/>
        </w:tabs>
        <w:spacing w:after="0" w:line="288" w:lineRule="auto"/>
        <w:rPr>
          <w:lang w:val="en-NZ"/>
        </w:rPr>
      </w:pPr>
    </w:p>
    <w:p w:rsidR="00D86030" w:rsidRDefault="00772023" w:rsidP="00D86030">
      <w:pPr>
        <w:tabs>
          <w:tab w:val="left" w:pos="3600"/>
        </w:tabs>
        <w:spacing w:after="0" w:line="288" w:lineRule="auto"/>
        <w:rPr>
          <w:lang w:val="en-NZ"/>
        </w:rPr>
      </w:pPr>
      <w:r>
        <w:rPr>
          <w:lang w:val="en-NZ"/>
        </w:rPr>
        <w:t>Please consider standing for the BLENNZ Board of Trustees at the next elections. You can make a difference in the education of children who are blind, deafblind or have low vision by becoming a trustee on the BLENNZ Board.</w:t>
      </w:r>
    </w:p>
    <w:p w:rsidR="00772023" w:rsidRDefault="00772023" w:rsidP="00D86030">
      <w:pPr>
        <w:tabs>
          <w:tab w:val="left" w:pos="3600"/>
        </w:tabs>
        <w:spacing w:after="0" w:line="288" w:lineRule="auto"/>
        <w:rPr>
          <w:lang w:val="en-NZ"/>
        </w:rPr>
      </w:pPr>
    </w:p>
    <w:p w:rsidR="00772023" w:rsidRDefault="00772023" w:rsidP="00D86030">
      <w:pPr>
        <w:tabs>
          <w:tab w:val="left" w:pos="3600"/>
        </w:tabs>
        <w:spacing w:after="0" w:line="288" w:lineRule="auto"/>
        <w:rPr>
          <w:lang w:val="en-NZ"/>
        </w:rPr>
      </w:pPr>
      <w:r>
        <w:rPr>
          <w:lang w:val="en-NZ"/>
        </w:rPr>
        <w:t xml:space="preserve">The BLENNZ Board is a national board </w:t>
      </w:r>
      <w:r w:rsidR="00635DFA">
        <w:rPr>
          <w:lang w:val="en-NZ"/>
        </w:rPr>
        <w:t xml:space="preserve">made up </w:t>
      </w:r>
      <w:r w:rsidR="003605A0">
        <w:rPr>
          <w:lang w:val="en-NZ"/>
        </w:rPr>
        <w:t>of</w:t>
      </w:r>
      <w:r>
        <w:rPr>
          <w:lang w:val="en-NZ"/>
        </w:rPr>
        <w:t xml:space="preserve"> members from throughout New Zealand. Six meeting</w:t>
      </w:r>
      <w:r w:rsidR="00635DFA">
        <w:rPr>
          <w:lang w:val="en-NZ"/>
        </w:rPr>
        <w:t>s</w:t>
      </w:r>
      <w:r>
        <w:rPr>
          <w:lang w:val="en-NZ"/>
        </w:rPr>
        <w:t xml:space="preserve"> are held throughout the year </w:t>
      </w:r>
      <w:r w:rsidR="00635DFA">
        <w:rPr>
          <w:lang w:val="en-NZ"/>
        </w:rPr>
        <w:t>plus</w:t>
      </w:r>
      <w:r>
        <w:rPr>
          <w:lang w:val="en-NZ"/>
        </w:rPr>
        <w:t xml:space="preserve"> one Board Strategy day held on a Saturday normally in August. </w:t>
      </w:r>
      <w:r w:rsidR="00635DFA">
        <w:rPr>
          <w:lang w:val="en-NZ"/>
        </w:rPr>
        <w:t>Board m</w:t>
      </w:r>
      <w:r>
        <w:rPr>
          <w:lang w:val="en-NZ"/>
        </w:rPr>
        <w:t>eetings are held in Auckland at the Homai Campus starting at 12.30pm and finishing at 4.00pm. Trustees from out of Auckland are provided with return airfares and when necessary accommodation. All trustees receive an attendance fee for each Board meeting attended.</w:t>
      </w:r>
    </w:p>
    <w:p w:rsidR="00772023" w:rsidRDefault="00772023" w:rsidP="00D86030">
      <w:pPr>
        <w:tabs>
          <w:tab w:val="left" w:pos="3600"/>
        </w:tabs>
        <w:spacing w:after="0" w:line="288" w:lineRule="auto"/>
        <w:rPr>
          <w:lang w:val="en-NZ"/>
        </w:rPr>
      </w:pPr>
    </w:p>
    <w:p w:rsidR="00772023" w:rsidRDefault="00772023" w:rsidP="00D86030">
      <w:pPr>
        <w:tabs>
          <w:tab w:val="left" w:pos="3600"/>
        </w:tabs>
        <w:spacing w:after="0" w:line="288" w:lineRule="auto"/>
        <w:rPr>
          <w:lang w:val="en-NZ"/>
        </w:rPr>
      </w:pPr>
      <w:r>
        <w:rPr>
          <w:lang w:val="en-NZ"/>
        </w:rPr>
        <w:t xml:space="preserve">BLENNZ also has the Homai Early Childhood Centre on the Homai campus. This is a licensed centre attended by young children from within Auckland and as a national resource for early childhood immersion courses. Because of current legislation, this centre is currently governed under a separate trust and trust board, the Homai Early Childhood Centre Education Trust </w:t>
      </w:r>
      <w:r w:rsidR="00F2169E">
        <w:rPr>
          <w:lang w:val="en-NZ"/>
        </w:rPr>
        <w:t xml:space="preserve">(HECCET) </w:t>
      </w:r>
      <w:r>
        <w:rPr>
          <w:lang w:val="en-NZ"/>
        </w:rPr>
        <w:t>Board of Trustees. Seven members of the BLENNZ Board serve on the Trust Board and attend meetings three times a year. These meetings occur on the same day as the BLENNZ Board meetings and are held at 11.00am.</w:t>
      </w:r>
    </w:p>
    <w:p w:rsidR="00D86030" w:rsidRPr="00D86030" w:rsidRDefault="00D86030" w:rsidP="00D86030">
      <w:pPr>
        <w:tabs>
          <w:tab w:val="left" w:pos="2880"/>
        </w:tabs>
        <w:rPr>
          <w:lang w:val="en-NZ"/>
        </w:rPr>
      </w:pPr>
    </w:p>
    <w:p w:rsidR="00155683" w:rsidRDefault="00155683">
      <w:pPr>
        <w:rPr>
          <w:rFonts w:eastAsiaTheme="majorEastAsia" w:cstheme="majorBidi"/>
          <w:b/>
          <w:bCs/>
          <w:sz w:val="32"/>
          <w:szCs w:val="26"/>
        </w:rPr>
      </w:pPr>
      <w:r>
        <w:br w:type="page"/>
      </w:r>
    </w:p>
    <w:p w:rsidR="00C73879" w:rsidRDefault="00C73879" w:rsidP="00F2169E">
      <w:pPr>
        <w:pStyle w:val="Heading2"/>
      </w:pPr>
      <w:r>
        <w:lastRenderedPageBreak/>
        <w:t>Board meeting dates for 201</w:t>
      </w:r>
      <w:r w:rsidR="00F2169E">
        <w:t>9</w:t>
      </w:r>
      <w:r>
        <w:t>:</w:t>
      </w:r>
    </w:p>
    <w:p w:rsidR="00C73879" w:rsidRDefault="00C73879" w:rsidP="002F3F01">
      <w:pPr>
        <w:spacing w:after="0" w:line="288" w:lineRule="auto"/>
      </w:pPr>
      <w:r>
        <w:t>2</w:t>
      </w:r>
      <w:r w:rsidR="00F2169E">
        <w:t>2 February – HECCET / BLENNZ.</w:t>
      </w:r>
    </w:p>
    <w:p w:rsidR="00F2169E" w:rsidRDefault="00F2169E" w:rsidP="002F3F01">
      <w:pPr>
        <w:spacing w:after="0" w:line="288" w:lineRule="auto"/>
      </w:pPr>
      <w:r>
        <w:t>29 March - BLENNZ</w:t>
      </w:r>
    </w:p>
    <w:p w:rsidR="00F2169E" w:rsidRDefault="00F2169E" w:rsidP="002F3F01">
      <w:pPr>
        <w:spacing w:after="0" w:line="288" w:lineRule="auto"/>
      </w:pPr>
      <w:r>
        <w:t>21 June</w:t>
      </w:r>
    </w:p>
    <w:p w:rsidR="00F2169E" w:rsidRDefault="00F2169E" w:rsidP="002F3F01">
      <w:pPr>
        <w:spacing w:after="0" w:line="288" w:lineRule="auto"/>
      </w:pPr>
      <w:r>
        <w:t>23 August - HECCET /</w:t>
      </w:r>
      <w:r w:rsidR="002F3F01">
        <w:t xml:space="preserve"> </w:t>
      </w:r>
      <w:r>
        <w:t>BLENNZ. 24 August BOT Strategy Day</w:t>
      </w:r>
    </w:p>
    <w:p w:rsidR="00F2169E" w:rsidRDefault="00F2169E" w:rsidP="002F3F01">
      <w:pPr>
        <w:spacing w:after="0" w:line="288" w:lineRule="auto"/>
      </w:pPr>
      <w:r>
        <w:t>2 November - BLENNZ</w:t>
      </w:r>
    </w:p>
    <w:p w:rsidR="00F2169E" w:rsidRDefault="00F2169E" w:rsidP="002F3F01">
      <w:pPr>
        <w:spacing w:after="0" w:line="288" w:lineRule="auto"/>
      </w:pPr>
      <w:r>
        <w:t>6 December – HECCET / BLENNZ</w:t>
      </w:r>
    </w:p>
    <w:p w:rsidR="00A40E4E" w:rsidRDefault="00A40E4E" w:rsidP="00AD2565"/>
    <w:p w:rsidR="00351A3B" w:rsidRDefault="00351A3B" w:rsidP="00AD2565">
      <w:r>
        <w:rPr>
          <w:noProof/>
        </w:rPr>
        <w:drawing>
          <wp:inline distT="0" distB="0" distL="0" distR="0" wp14:anchorId="5B547D6B" wp14:editId="196686A2">
            <wp:extent cx="1304925" cy="1695742"/>
            <wp:effectExtent l="0" t="0" r="0" b="0"/>
            <wp:docPr id="8" name="Picture 8" descr="Image result for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tre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678" cy="1795482"/>
                    </a:xfrm>
                    <a:prstGeom prst="rect">
                      <a:avLst/>
                    </a:prstGeom>
                    <a:noFill/>
                    <a:ln>
                      <a:noFill/>
                    </a:ln>
                  </pic:spPr>
                </pic:pic>
              </a:graphicData>
            </a:graphic>
          </wp:inline>
        </w:drawing>
      </w:r>
      <w:r>
        <w:t xml:space="preserve"> </w:t>
      </w:r>
    </w:p>
    <w:p w:rsidR="00071D99" w:rsidRDefault="00A40E4E" w:rsidP="00AD2565">
      <w:pPr>
        <w:rPr>
          <w:b/>
        </w:rPr>
      </w:pPr>
      <w:r w:rsidRPr="00635DFA">
        <w:rPr>
          <w:b/>
        </w:rPr>
        <w:t>The BLENNZ Board of Trustees wish</w:t>
      </w:r>
      <w:r w:rsidR="002F3F01" w:rsidRPr="00635DFA">
        <w:rPr>
          <w:b/>
        </w:rPr>
        <w:t>es</w:t>
      </w:r>
      <w:r w:rsidRPr="00635DFA">
        <w:rPr>
          <w:b/>
        </w:rPr>
        <w:t xml:space="preserve"> to you Merry Christmas and a </w:t>
      </w:r>
      <w:r w:rsidR="002F3F01" w:rsidRPr="00635DFA">
        <w:rPr>
          <w:b/>
        </w:rPr>
        <w:t>S</w:t>
      </w:r>
      <w:r w:rsidRPr="00635DFA">
        <w:rPr>
          <w:b/>
        </w:rPr>
        <w:t xml:space="preserve">afe and </w:t>
      </w:r>
      <w:r w:rsidR="002F3F01" w:rsidRPr="00635DFA">
        <w:rPr>
          <w:b/>
        </w:rPr>
        <w:t>H</w:t>
      </w:r>
      <w:r w:rsidRPr="00635DFA">
        <w:rPr>
          <w:b/>
        </w:rPr>
        <w:t xml:space="preserve">appy </w:t>
      </w:r>
      <w:r w:rsidR="002F3F01" w:rsidRPr="00635DFA">
        <w:rPr>
          <w:b/>
        </w:rPr>
        <w:t>Holiday S</w:t>
      </w:r>
      <w:r w:rsidR="00351A3B" w:rsidRPr="00635DFA">
        <w:rPr>
          <w:b/>
        </w:rPr>
        <w:t>eason</w:t>
      </w:r>
    </w:p>
    <w:sectPr w:rsidR="00071D99" w:rsidSect="00AE376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543" w:rsidRDefault="00E60543" w:rsidP="007E3331">
      <w:pPr>
        <w:spacing w:after="0" w:line="240" w:lineRule="auto"/>
      </w:pPr>
      <w:r>
        <w:separator/>
      </w:r>
    </w:p>
  </w:endnote>
  <w:endnote w:type="continuationSeparator" w:id="0">
    <w:p w:rsidR="00E60543" w:rsidRDefault="00E60543" w:rsidP="007E3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31" w:rsidRDefault="007E3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31" w:rsidRDefault="007E33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31" w:rsidRDefault="007E3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543" w:rsidRDefault="00E60543" w:rsidP="007E3331">
      <w:pPr>
        <w:spacing w:after="0" w:line="240" w:lineRule="auto"/>
      </w:pPr>
      <w:r>
        <w:separator/>
      </w:r>
    </w:p>
  </w:footnote>
  <w:footnote w:type="continuationSeparator" w:id="0">
    <w:p w:rsidR="00E60543" w:rsidRDefault="00E60543" w:rsidP="007E3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31" w:rsidRDefault="007E3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31" w:rsidRDefault="007E3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331" w:rsidRDefault="007E3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0501"/>
    <w:multiLevelType w:val="hybridMultilevel"/>
    <w:tmpl w:val="54B4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63C81"/>
    <w:multiLevelType w:val="hybridMultilevel"/>
    <w:tmpl w:val="E1923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957391"/>
    <w:multiLevelType w:val="hybridMultilevel"/>
    <w:tmpl w:val="B9743D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171597D"/>
    <w:multiLevelType w:val="hybridMultilevel"/>
    <w:tmpl w:val="ADB4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617C02"/>
    <w:multiLevelType w:val="hybridMultilevel"/>
    <w:tmpl w:val="3D98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AA"/>
    <w:rsid w:val="00001FE2"/>
    <w:rsid w:val="0001724E"/>
    <w:rsid w:val="00036FB4"/>
    <w:rsid w:val="000556FB"/>
    <w:rsid w:val="00071D99"/>
    <w:rsid w:val="000743E2"/>
    <w:rsid w:val="000876FB"/>
    <w:rsid w:val="000A1AFE"/>
    <w:rsid w:val="000A37C4"/>
    <w:rsid w:val="000A4231"/>
    <w:rsid w:val="001175A2"/>
    <w:rsid w:val="0014557C"/>
    <w:rsid w:val="001555B8"/>
    <w:rsid w:val="00155683"/>
    <w:rsid w:val="00163BD5"/>
    <w:rsid w:val="001649E1"/>
    <w:rsid w:val="00164B62"/>
    <w:rsid w:val="001724D9"/>
    <w:rsid w:val="00193EC5"/>
    <w:rsid w:val="001A3230"/>
    <w:rsid w:val="001B46A5"/>
    <w:rsid w:val="001C011E"/>
    <w:rsid w:val="001C2AA6"/>
    <w:rsid w:val="001D29E3"/>
    <w:rsid w:val="001F5EAA"/>
    <w:rsid w:val="002030F1"/>
    <w:rsid w:val="00244B93"/>
    <w:rsid w:val="00263ED9"/>
    <w:rsid w:val="002656D2"/>
    <w:rsid w:val="002E544B"/>
    <w:rsid w:val="002F3F01"/>
    <w:rsid w:val="002F5C87"/>
    <w:rsid w:val="002F6677"/>
    <w:rsid w:val="0031355C"/>
    <w:rsid w:val="00314527"/>
    <w:rsid w:val="00314C17"/>
    <w:rsid w:val="00314FC2"/>
    <w:rsid w:val="00331C01"/>
    <w:rsid w:val="003405CD"/>
    <w:rsid w:val="00351A3B"/>
    <w:rsid w:val="00352414"/>
    <w:rsid w:val="003605A0"/>
    <w:rsid w:val="003A19AA"/>
    <w:rsid w:val="003B70B0"/>
    <w:rsid w:val="00436107"/>
    <w:rsid w:val="004566EE"/>
    <w:rsid w:val="00457EA5"/>
    <w:rsid w:val="00485319"/>
    <w:rsid w:val="00556CF9"/>
    <w:rsid w:val="00567829"/>
    <w:rsid w:val="005C2567"/>
    <w:rsid w:val="005C76F4"/>
    <w:rsid w:val="005D7D14"/>
    <w:rsid w:val="005E6148"/>
    <w:rsid w:val="005F26CD"/>
    <w:rsid w:val="00601004"/>
    <w:rsid w:val="00635DFA"/>
    <w:rsid w:val="00641E86"/>
    <w:rsid w:val="006847CD"/>
    <w:rsid w:val="006A0847"/>
    <w:rsid w:val="006B33F6"/>
    <w:rsid w:val="006C1433"/>
    <w:rsid w:val="006C7947"/>
    <w:rsid w:val="006D5AF4"/>
    <w:rsid w:val="00702D8A"/>
    <w:rsid w:val="00707D77"/>
    <w:rsid w:val="0071104B"/>
    <w:rsid w:val="00715E25"/>
    <w:rsid w:val="00745400"/>
    <w:rsid w:val="00750484"/>
    <w:rsid w:val="00752FF3"/>
    <w:rsid w:val="0076224C"/>
    <w:rsid w:val="00772023"/>
    <w:rsid w:val="00781434"/>
    <w:rsid w:val="00795600"/>
    <w:rsid w:val="00797EC7"/>
    <w:rsid w:val="007D0A26"/>
    <w:rsid w:val="007D4108"/>
    <w:rsid w:val="007E3331"/>
    <w:rsid w:val="00801849"/>
    <w:rsid w:val="00802718"/>
    <w:rsid w:val="00823F02"/>
    <w:rsid w:val="00842D5A"/>
    <w:rsid w:val="008675BC"/>
    <w:rsid w:val="008703C6"/>
    <w:rsid w:val="00882A75"/>
    <w:rsid w:val="008A41C3"/>
    <w:rsid w:val="008B27B4"/>
    <w:rsid w:val="008B3462"/>
    <w:rsid w:val="008B45A0"/>
    <w:rsid w:val="008B5B46"/>
    <w:rsid w:val="008C06AE"/>
    <w:rsid w:val="008E77D9"/>
    <w:rsid w:val="00917530"/>
    <w:rsid w:val="00943DA6"/>
    <w:rsid w:val="009552E4"/>
    <w:rsid w:val="0098198F"/>
    <w:rsid w:val="009A35FD"/>
    <w:rsid w:val="009B06E7"/>
    <w:rsid w:val="009B74EB"/>
    <w:rsid w:val="009F2F73"/>
    <w:rsid w:val="00A02DAB"/>
    <w:rsid w:val="00A268C2"/>
    <w:rsid w:val="00A33F97"/>
    <w:rsid w:val="00A36D68"/>
    <w:rsid w:val="00A40B3E"/>
    <w:rsid w:val="00A40E4E"/>
    <w:rsid w:val="00A7320C"/>
    <w:rsid w:val="00A77BC1"/>
    <w:rsid w:val="00A86227"/>
    <w:rsid w:val="00A96D00"/>
    <w:rsid w:val="00AA1E91"/>
    <w:rsid w:val="00AB5474"/>
    <w:rsid w:val="00AD2565"/>
    <w:rsid w:val="00AE3763"/>
    <w:rsid w:val="00AF10EC"/>
    <w:rsid w:val="00AF28EF"/>
    <w:rsid w:val="00B17943"/>
    <w:rsid w:val="00B20566"/>
    <w:rsid w:val="00B2702A"/>
    <w:rsid w:val="00B34C0D"/>
    <w:rsid w:val="00B45D44"/>
    <w:rsid w:val="00B86132"/>
    <w:rsid w:val="00C32F99"/>
    <w:rsid w:val="00C517D5"/>
    <w:rsid w:val="00C73879"/>
    <w:rsid w:val="00CC036C"/>
    <w:rsid w:val="00CC227B"/>
    <w:rsid w:val="00CE56FC"/>
    <w:rsid w:val="00CE58D3"/>
    <w:rsid w:val="00D44436"/>
    <w:rsid w:val="00D460EC"/>
    <w:rsid w:val="00D72DF4"/>
    <w:rsid w:val="00D85340"/>
    <w:rsid w:val="00D86030"/>
    <w:rsid w:val="00D91E22"/>
    <w:rsid w:val="00D951CB"/>
    <w:rsid w:val="00DD02B0"/>
    <w:rsid w:val="00DE4EDD"/>
    <w:rsid w:val="00E60543"/>
    <w:rsid w:val="00E62733"/>
    <w:rsid w:val="00E770B1"/>
    <w:rsid w:val="00E809B2"/>
    <w:rsid w:val="00E816DE"/>
    <w:rsid w:val="00E92759"/>
    <w:rsid w:val="00EB1922"/>
    <w:rsid w:val="00EC0723"/>
    <w:rsid w:val="00ED0919"/>
    <w:rsid w:val="00ED6F8A"/>
    <w:rsid w:val="00EF4C42"/>
    <w:rsid w:val="00F13BDF"/>
    <w:rsid w:val="00F2169E"/>
    <w:rsid w:val="00F36957"/>
    <w:rsid w:val="00F4575D"/>
    <w:rsid w:val="00F457A3"/>
    <w:rsid w:val="00F71426"/>
    <w:rsid w:val="00F92381"/>
    <w:rsid w:val="00FA45CC"/>
    <w:rsid w:val="00FA4A63"/>
    <w:rsid w:val="00FD51E0"/>
    <w:rsid w:val="00FE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2755EC-BB39-481D-9295-B03FBD521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4557C"/>
    <w:pPr>
      <w:keepNext/>
      <w:keepLines/>
      <w:spacing w:before="480" w:after="0" w:line="276" w:lineRule="auto"/>
      <w:outlineLvl w:val="0"/>
    </w:pPr>
    <w:rPr>
      <w:rFonts w:eastAsiaTheme="majorEastAsia" w:cstheme="majorBidi"/>
      <w:b/>
      <w:bCs/>
      <w:sz w:val="40"/>
      <w:szCs w:val="28"/>
    </w:rPr>
  </w:style>
  <w:style w:type="paragraph" w:styleId="Heading2">
    <w:name w:val="heading 2"/>
    <w:basedOn w:val="Normal"/>
    <w:next w:val="Normal"/>
    <w:link w:val="Heading2Char"/>
    <w:autoRedefine/>
    <w:uiPriority w:val="9"/>
    <w:unhideWhenUsed/>
    <w:qFormat/>
    <w:rsid w:val="00A86227"/>
    <w:pPr>
      <w:keepNext/>
      <w:keepLines/>
      <w:spacing w:before="200" w:after="0" w:line="276" w:lineRule="auto"/>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D951CB"/>
    <w:pPr>
      <w:keepNext/>
      <w:keepLines/>
      <w:spacing w:before="40" w:after="0"/>
      <w:outlineLvl w:val="2"/>
    </w:pPr>
    <w:rPr>
      <w:rFonts w:eastAsiaTheme="majorEastAsia" w:cstheme="majorBidi"/>
      <w:sz w:val="32"/>
    </w:rPr>
  </w:style>
  <w:style w:type="paragraph" w:styleId="Heading4">
    <w:name w:val="heading 4"/>
    <w:basedOn w:val="Normal"/>
    <w:next w:val="Normal"/>
    <w:link w:val="Heading4Char"/>
    <w:autoRedefine/>
    <w:uiPriority w:val="9"/>
    <w:unhideWhenUsed/>
    <w:qFormat/>
    <w:rsid w:val="00C517D5"/>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57C"/>
    <w:rPr>
      <w:rFonts w:eastAsiaTheme="majorEastAsia" w:cstheme="majorBidi"/>
      <w:b/>
      <w:bCs/>
      <w:sz w:val="40"/>
      <w:szCs w:val="28"/>
    </w:rPr>
  </w:style>
  <w:style w:type="character" w:customStyle="1" w:styleId="Heading2Char">
    <w:name w:val="Heading 2 Char"/>
    <w:basedOn w:val="DefaultParagraphFont"/>
    <w:link w:val="Heading2"/>
    <w:uiPriority w:val="9"/>
    <w:rsid w:val="00A86227"/>
    <w:rPr>
      <w:rFonts w:eastAsiaTheme="majorEastAsia" w:cstheme="majorBidi"/>
      <w:b/>
      <w:bCs/>
      <w:sz w:val="32"/>
      <w:szCs w:val="26"/>
    </w:rPr>
  </w:style>
  <w:style w:type="character" w:customStyle="1" w:styleId="Heading3Char">
    <w:name w:val="Heading 3 Char"/>
    <w:basedOn w:val="DefaultParagraphFont"/>
    <w:link w:val="Heading3"/>
    <w:uiPriority w:val="9"/>
    <w:rsid w:val="00D951CB"/>
    <w:rPr>
      <w:rFonts w:eastAsiaTheme="majorEastAsia" w:cstheme="majorBidi"/>
      <w:sz w:val="32"/>
    </w:rPr>
  </w:style>
  <w:style w:type="character" w:customStyle="1" w:styleId="Heading4Char">
    <w:name w:val="Heading 4 Char"/>
    <w:basedOn w:val="DefaultParagraphFont"/>
    <w:link w:val="Heading4"/>
    <w:uiPriority w:val="9"/>
    <w:rsid w:val="00C517D5"/>
    <w:rPr>
      <w:rFonts w:eastAsiaTheme="majorEastAsia" w:cstheme="majorBidi"/>
      <w:b/>
      <w:iCs/>
      <w:sz w:val="28"/>
    </w:rPr>
  </w:style>
  <w:style w:type="paragraph" w:styleId="BalloonText">
    <w:name w:val="Balloon Text"/>
    <w:basedOn w:val="Normal"/>
    <w:link w:val="BalloonTextChar"/>
    <w:uiPriority w:val="99"/>
    <w:semiHidden/>
    <w:unhideWhenUsed/>
    <w:rsid w:val="00684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7CD"/>
    <w:rPr>
      <w:rFonts w:ascii="Segoe UI" w:hAnsi="Segoe UI" w:cs="Segoe UI"/>
      <w:sz w:val="18"/>
      <w:szCs w:val="18"/>
    </w:rPr>
  </w:style>
  <w:style w:type="paragraph" w:styleId="Header">
    <w:name w:val="header"/>
    <w:basedOn w:val="Normal"/>
    <w:link w:val="HeaderChar"/>
    <w:uiPriority w:val="99"/>
    <w:unhideWhenUsed/>
    <w:rsid w:val="007E33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331"/>
  </w:style>
  <w:style w:type="paragraph" w:styleId="Footer">
    <w:name w:val="footer"/>
    <w:basedOn w:val="Normal"/>
    <w:link w:val="FooterChar"/>
    <w:uiPriority w:val="99"/>
    <w:unhideWhenUsed/>
    <w:rsid w:val="007E33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331"/>
  </w:style>
  <w:style w:type="paragraph" w:styleId="Title">
    <w:name w:val="Title"/>
    <w:basedOn w:val="Normal"/>
    <w:next w:val="Normal"/>
    <w:link w:val="TitleChar"/>
    <w:uiPriority w:val="10"/>
    <w:qFormat/>
    <w:rsid w:val="003B70B0"/>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3B70B0"/>
    <w:rPr>
      <w:rFonts w:eastAsiaTheme="majorEastAsia" w:cstheme="majorBidi"/>
      <w:b/>
      <w:spacing w:val="-10"/>
      <w:kern w:val="28"/>
      <w:sz w:val="40"/>
      <w:szCs w:val="56"/>
    </w:rPr>
  </w:style>
  <w:style w:type="paragraph" w:styleId="NormalWeb">
    <w:name w:val="Normal (Web)"/>
    <w:basedOn w:val="Normal"/>
    <w:uiPriority w:val="99"/>
    <w:semiHidden/>
    <w:unhideWhenUsed/>
    <w:rsid w:val="00943DA6"/>
    <w:pPr>
      <w:spacing w:before="100" w:beforeAutospacing="1" w:after="100" w:afterAutospacing="1" w:line="240" w:lineRule="auto"/>
    </w:pPr>
    <w:rPr>
      <w:rFonts w:ascii="Calibri" w:hAnsi="Calibri" w:cs="Calibri"/>
      <w:color w:val="000000"/>
      <w:sz w:val="22"/>
      <w:szCs w:val="22"/>
    </w:rPr>
  </w:style>
  <w:style w:type="paragraph" w:styleId="ListParagraph">
    <w:name w:val="List Paragraph"/>
    <w:basedOn w:val="Normal"/>
    <w:uiPriority w:val="34"/>
    <w:qFormat/>
    <w:rsid w:val="008B3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0955">
      <w:bodyDiv w:val="1"/>
      <w:marLeft w:val="0"/>
      <w:marRight w:val="0"/>
      <w:marTop w:val="0"/>
      <w:marBottom w:val="0"/>
      <w:divBdr>
        <w:top w:val="none" w:sz="0" w:space="0" w:color="auto"/>
        <w:left w:val="none" w:sz="0" w:space="0" w:color="auto"/>
        <w:bottom w:val="none" w:sz="0" w:space="0" w:color="auto"/>
        <w:right w:val="none" w:sz="0" w:space="0" w:color="auto"/>
      </w:divBdr>
    </w:div>
    <w:div w:id="605817071">
      <w:bodyDiv w:val="1"/>
      <w:marLeft w:val="0"/>
      <w:marRight w:val="0"/>
      <w:marTop w:val="0"/>
      <w:marBottom w:val="0"/>
      <w:divBdr>
        <w:top w:val="none" w:sz="0" w:space="0" w:color="auto"/>
        <w:left w:val="none" w:sz="0" w:space="0" w:color="auto"/>
        <w:bottom w:val="none" w:sz="0" w:space="0" w:color="auto"/>
        <w:right w:val="none" w:sz="0" w:space="0" w:color="auto"/>
      </w:divBdr>
    </w:div>
    <w:div w:id="721564027">
      <w:bodyDiv w:val="1"/>
      <w:marLeft w:val="0"/>
      <w:marRight w:val="0"/>
      <w:marTop w:val="0"/>
      <w:marBottom w:val="0"/>
      <w:divBdr>
        <w:top w:val="none" w:sz="0" w:space="0" w:color="auto"/>
        <w:left w:val="none" w:sz="0" w:space="0" w:color="auto"/>
        <w:bottom w:val="none" w:sz="0" w:space="0" w:color="auto"/>
        <w:right w:val="none" w:sz="0" w:space="0" w:color="auto"/>
      </w:divBdr>
    </w:div>
    <w:div w:id="879900787">
      <w:bodyDiv w:val="1"/>
      <w:marLeft w:val="0"/>
      <w:marRight w:val="0"/>
      <w:marTop w:val="0"/>
      <w:marBottom w:val="0"/>
      <w:divBdr>
        <w:top w:val="none" w:sz="0" w:space="0" w:color="auto"/>
        <w:left w:val="none" w:sz="0" w:space="0" w:color="auto"/>
        <w:bottom w:val="none" w:sz="0" w:space="0" w:color="auto"/>
        <w:right w:val="none" w:sz="0" w:space="0" w:color="auto"/>
      </w:divBdr>
    </w:div>
    <w:div w:id="1020667954">
      <w:bodyDiv w:val="1"/>
      <w:marLeft w:val="0"/>
      <w:marRight w:val="0"/>
      <w:marTop w:val="0"/>
      <w:marBottom w:val="0"/>
      <w:divBdr>
        <w:top w:val="none" w:sz="0" w:space="0" w:color="auto"/>
        <w:left w:val="none" w:sz="0" w:space="0" w:color="auto"/>
        <w:bottom w:val="none" w:sz="0" w:space="0" w:color="auto"/>
        <w:right w:val="none" w:sz="0" w:space="0" w:color="auto"/>
      </w:divBdr>
    </w:div>
    <w:div w:id="1123502661">
      <w:bodyDiv w:val="1"/>
      <w:marLeft w:val="0"/>
      <w:marRight w:val="0"/>
      <w:marTop w:val="0"/>
      <w:marBottom w:val="0"/>
      <w:divBdr>
        <w:top w:val="none" w:sz="0" w:space="0" w:color="auto"/>
        <w:left w:val="none" w:sz="0" w:space="0" w:color="auto"/>
        <w:bottom w:val="none" w:sz="0" w:space="0" w:color="auto"/>
        <w:right w:val="none" w:sz="0" w:space="0" w:color="auto"/>
      </w:divBdr>
    </w:div>
    <w:div w:id="1422724092">
      <w:bodyDiv w:val="1"/>
      <w:marLeft w:val="0"/>
      <w:marRight w:val="0"/>
      <w:marTop w:val="0"/>
      <w:marBottom w:val="0"/>
      <w:divBdr>
        <w:top w:val="none" w:sz="0" w:space="0" w:color="auto"/>
        <w:left w:val="none" w:sz="0" w:space="0" w:color="auto"/>
        <w:bottom w:val="none" w:sz="0" w:space="0" w:color="auto"/>
        <w:right w:val="none" w:sz="0" w:space="0" w:color="auto"/>
      </w:divBdr>
    </w:div>
    <w:div w:id="1578250060">
      <w:bodyDiv w:val="1"/>
      <w:marLeft w:val="0"/>
      <w:marRight w:val="0"/>
      <w:marTop w:val="0"/>
      <w:marBottom w:val="0"/>
      <w:divBdr>
        <w:top w:val="none" w:sz="0" w:space="0" w:color="auto"/>
        <w:left w:val="none" w:sz="0" w:space="0" w:color="auto"/>
        <w:bottom w:val="none" w:sz="0" w:space="0" w:color="auto"/>
        <w:right w:val="none" w:sz="0" w:space="0" w:color="auto"/>
      </w:divBdr>
    </w:div>
    <w:div w:id="1816293955">
      <w:bodyDiv w:val="1"/>
      <w:marLeft w:val="0"/>
      <w:marRight w:val="0"/>
      <w:marTop w:val="0"/>
      <w:marBottom w:val="0"/>
      <w:divBdr>
        <w:top w:val="none" w:sz="0" w:space="0" w:color="auto"/>
        <w:left w:val="none" w:sz="0" w:space="0" w:color="auto"/>
        <w:bottom w:val="none" w:sz="0" w:space="0" w:color="auto"/>
        <w:right w:val="none" w:sz="0" w:space="0" w:color="auto"/>
      </w:divBdr>
    </w:div>
    <w:div w:id="21294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2149B-9AAA-4C9A-B948-871A8E87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Janny Cooke</dc:creator>
  <cp:keywords/>
  <dc:description/>
  <cp:lastModifiedBy>Janny Cooke</cp:lastModifiedBy>
  <cp:revision>2</cp:revision>
  <cp:lastPrinted>2018-10-18T00:29:00Z</cp:lastPrinted>
  <dcterms:created xsi:type="dcterms:W3CDTF">2018-11-12T20:12:00Z</dcterms:created>
  <dcterms:modified xsi:type="dcterms:W3CDTF">2018-11-12T20:12:00Z</dcterms:modified>
</cp:coreProperties>
</file>