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F863" w14:textId="4A75C39F" w:rsidR="00E433B7" w:rsidRPr="00191FBB" w:rsidRDefault="00491565" w:rsidP="00191FBB">
      <w:pPr>
        <w:pStyle w:val="Title"/>
        <w:jc w:val="left"/>
      </w:pPr>
      <w:bookmarkStart w:id="0" w:name="_Toc286988494"/>
      <w:bookmarkStart w:id="1" w:name="_Toc378165398"/>
      <w:bookmarkStart w:id="2" w:name="_Toc378165510"/>
      <w:bookmarkStart w:id="3" w:name="_Toc378165585"/>
      <w:bookmarkStart w:id="4" w:name="_Toc378170758"/>
      <w:bookmarkStart w:id="5" w:name="_Toc378852421"/>
      <w:bookmarkStart w:id="6" w:name="_Toc378852452"/>
      <w:bookmarkStart w:id="7" w:name="_Toc378852673"/>
      <w:bookmarkStart w:id="8" w:name="_Toc378852701"/>
      <w:r w:rsidRPr="00191FBB">
        <w:t>B</w:t>
      </w:r>
      <w:r w:rsidR="007028E9" w:rsidRPr="00191FBB">
        <w:t>lind and Low Vision Education Network NZ</w:t>
      </w:r>
    </w:p>
    <w:p w14:paraId="0C4567B9" w14:textId="23747001" w:rsidR="007028E9" w:rsidRDefault="007028E9" w:rsidP="00191FBB">
      <w:pPr>
        <w:rPr>
          <w:b/>
          <w:bCs/>
          <w:sz w:val="40"/>
          <w:szCs w:val="40"/>
        </w:rPr>
      </w:pPr>
      <w:r w:rsidRPr="00191FBB">
        <w:rPr>
          <w:b/>
          <w:bCs/>
          <w:sz w:val="40"/>
          <w:szCs w:val="40"/>
        </w:rPr>
        <w:t>Te Kotuituinga Matauranga Pura O Aotearoa</w:t>
      </w:r>
    </w:p>
    <w:p w14:paraId="6663D6CA" w14:textId="77777777" w:rsidR="00EF03F0" w:rsidRDefault="00EF03F0" w:rsidP="00191FBB">
      <w:pPr>
        <w:rPr>
          <w:b/>
          <w:bCs/>
          <w:sz w:val="40"/>
          <w:szCs w:val="40"/>
        </w:rPr>
      </w:pPr>
    </w:p>
    <w:p w14:paraId="26C2C276" w14:textId="40C4B536" w:rsidR="00EF03F0" w:rsidRDefault="00EF03F0" w:rsidP="00191FBB">
      <w:pPr>
        <w:rPr>
          <w:b/>
          <w:bCs/>
          <w:sz w:val="40"/>
          <w:szCs w:val="40"/>
        </w:rPr>
      </w:pPr>
      <w:r>
        <w:rPr>
          <w:b/>
          <w:bCs/>
          <w:noProof/>
          <w:sz w:val="40"/>
          <w:szCs w:val="40"/>
        </w:rPr>
        <w:drawing>
          <wp:inline distT="0" distB="0" distL="0" distR="0" wp14:anchorId="5568AAE3" wp14:editId="3B3D0CF2">
            <wp:extent cx="6646545" cy="3881755"/>
            <wp:effectExtent l="0" t="0" r="1905" b="4445"/>
            <wp:docPr id="1995610305" name="Picture 1" descr="Multiple photos showing akonga participating in Music Therapy, crossing the road at a zebra crossing, walking on Mangere Maunga, baking - creating Cake in a Cup, NAS session, Using Wise Walker Road Kit, discussing eye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10305" name="Picture 1" descr="Multiple photos showing akonga participating in Music Therapy, crossing the road at a zebra crossing, walking on Mangere Maunga, baking - creating Cake in a Cup, NAS session, Using Wise Walker Road Kit, discussing eye conditions."/>
                    <pic:cNvPicPr/>
                  </pic:nvPicPr>
                  <pic:blipFill>
                    <a:blip r:embed="rId11">
                      <a:extLst>
                        <a:ext uri="{28A0092B-C50C-407E-A947-70E740481C1C}">
                          <a14:useLocalDpi xmlns:a14="http://schemas.microsoft.com/office/drawing/2010/main" val="0"/>
                        </a:ext>
                      </a:extLst>
                    </a:blip>
                    <a:stretch>
                      <a:fillRect/>
                    </a:stretch>
                  </pic:blipFill>
                  <pic:spPr>
                    <a:xfrm>
                      <a:off x="0" y="0"/>
                      <a:ext cx="6646545" cy="3881755"/>
                    </a:xfrm>
                    <a:prstGeom prst="rect">
                      <a:avLst/>
                    </a:prstGeom>
                  </pic:spPr>
                </pic:pic>
              </a:graphicData>
            </a:graphic>
          </wp:inline>
        </w:drawing>
      </w:r>
    </w:p>
    <w:p w14:paraId="08DD664A" w14:textId="77777777" w:rsidR="007028E9" w:rsidRPr="00F015D3" w:rsidRDefault="007028E9" w:rsidP="00C04928">
      <w:pPr>
        <w:spacing w:before="480"/>
        <w:rPr>
          <w:b/>
          <w:sz w:val="36"/>
          <w:szCs w:val="36"/>
        </w:rPr>
      </w:pPr>
      <w:r w:rsidRPr="00F015D3">
        <w:rPr>
          <w:b/>
          <w:sz w:val="36"/>
          <w:szCs w:val="36"/>
        </w:rPr>
        <w:t>A National Network of Services for Children and Young People</w:t>
      </w:r>
    </w:p>
    <w:p w14:paraId="30A9D4EA" w14:textId="77777777" w:rsidR="003F0599" w:rsidRPr="00F015D3" w:rsidRDefault="003F0599" w:rsidP="007028E9">
      <w:pPr>
        <w:pStyle w:val="Title"/>
        <w:rPr>
          <w:sz w:val="40"/>
          <w:szCs w:val="40"/>
        </w:rPr>
      </w:pPr>
    </w:p>
    <w:p w14:paraId="66C7F166" w14:textId="2BF466BD" w:rsidR="00313499" w:rsidRPr="00192FB1" w:rsidRDefault="00081678" w:rsidP="00192FB1">
      <w:pPr>
        <w:pStyle w:val="Title"/>
        <w:jc w:val="left"/>
        <w:rPr>
          <w:b/>
          <w:bCs w:val="0"/>
        </w:rPr>
      </w:pPr>
      <w:r w:rsidRPr="00192FB1">
        <w:rPr>
          <w:b/>
          <w:bCs w:val="0"/>
        </w:rPr>
        <w:t>20</w:t>
      </w:r>
      <w:r w:rsidR="00813BA3" w:rsidRPr="00192FB1">
        <w:rPr>
          <w:b/>
          <w:bCs w:val="0"/>
        </w:rPr>
        <w:t>2</w:t>
      </w:r>
      <w:r w:rsidR="00D91F4D" w:rsidRPr="00192FB1">
        <w:rPr>
          <w:b/>
          <w:bCs w:val="0"/>
        </w:rPr>
        <w:t>4</w:t>
      </w:r>
      <w:r w:rsidR="007028E9" w:rsidRPr="00192FB1">
        <w:rPr>
          <w:b/>
          <w:bCs w:val="0"/>
        </w:rPr>
        <w:t xml:space="preserve"> Charter</w:t>
      </w:r>
    </w:p>
    <w:p w14:paraId="41C11955" w14:textId="77777777" w:rsidR="00D91F4D" w:rsidRDefault="0033363D" w:rsidP="00D91F4D">
      <w:r>
        <w:t xml:space="preserve">This document </w:t>
      </w:r>
      <w:r w:rsidR="00D91F4D">
        <w:t>describes the services and structure of BLENNZ and can be read in association with:</w:t>
      </w:r>
    </w:p>
    <w:p w14:paraId="004B5F2B" w14:textId="77777777" w:rsidR="00D91F4D" w:rsidRPr="00D91F4D" w:rsidRDefault="00D91F4D" w:rsidP="00956B8E">
      <w:pPr>
        <w:pStyle w:val="ListParagraph"/>
        <w:numPr>
          <w:ilvl w:val="0"/>
          <w:numId w:val="14"/>
        </w:numPr>
        <w:spacing w:after="0"/>
        <w:rPr>
          <w:rFonts w:ascii="Arial" w:hAnsi="Arial" w:cs="Arial"/>
          <w:sz w:val="24"/>
          <w:szCs w:val="24"/>
        </w:rPr>
      </w:pPr>
      <w:r w:rsidRPr="00D91F4D">
        <w:rPr>
          <w:rFonts w:ascii="Arial" w:hAnsi="Arial" w:cs="Arial"/>
          <w:sz w:val="24"/>
          <w:szCs w:val="24"/>
        </w:rPr>
        <w:t xml:space="preserve">2023 – 2025 Strategic Plan and </w:t>
      </w:r>
    </w:p>
    <w:p w14:paraId="7F52F65D" w14:textId="43B48B28" w:rsidR="0033363D" w:rsidRPr="00D91F4D" w:rsidRDefault="00D91F4D" w:rsidP="00956B8E">
      <w:pPr>
        <w:pStyle w:val="ListParagraph"/>
        <w:numPr>
          <w:ilvl w:val="0"/>
          <w:numId w:val="14"/>
        </w:numPr>
        <w:spacing w:after="0"/>
        <w:rPr>
          <w:rFonts w:ascii="Arial" w:hAnsi="Arial" w:cs="Arial"/>
          <w:sz w:val="24"/>
          <w:szCs w:val="24"/>
        </w:rPr>
      </w:pPr>
      <w:r w:rsidRPr="00D91F4D">
        <w:rPr>
          <w:rFonts w:ascii="Arial" w:hAnsi="Arial" w:cs="Arial"/>
          <w:sz w:val="24"/>
          <w:szCs w:val="24"/>
        </w:rPr>
        <w:t>2024 Annual Plan</w:t>
      </w:r>
      <w:r w:rsidR="0033363D" w:rsidRPr="00D91F4D">
        <w:rPr>
          <w:rFonts w:ascii="Arial" w:hAnsi="Arial" w:cs="Arial"/>
          <w:sz w:val="24"/>
          <w:szCs w:val="24"/>
        </w:rPr>
        <w:t xml:space="preserve">. </w:t>
      </w:r>
    </w:p>
    <w:p w14:paraId="5FA8EB49" w14:textId="30DA5576" w:rsidR="0013496C" w:rsidRDefault="0013496C" w:rsidP="0033363D"/>
    <w:p w14:paraId="430D54A7" w14:textId="0CA8D3DC" w:rsidR="00047EB9" w:rsidRDefault="0013496C" w:rsidP="0033363D">
      <w:r>
        <w:rPr>
          <w:b/>
          <w:noProof/>
          <w:sz w:val="46"/>
          <w:szCs w:val="40"/>
          <w:lang w:eastAsia="en-NZ"/>
        </w:rPr>
        <w:drawing>
          <wp:inline distT="0" distB="0" distL="0" distR="0" wp14:anchorId="3E27F1B6" wp14:editId="013042E2">
            <wp:extent cx="1733550" cy="1488721"/>
            <wp:effectExtent l="0" t="0" r="0" b="0"/>
            <wp:docPr id="3" name="Picture 3" descr="BLENNZ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Lef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7977" cy="1492523"/>
                    </a:xfrm>
                    <a:prstGeom prst="rect">
                      <a:avLst/>
                    </a:prstGeom>
                  </pic:spPr>
                </pic:pic>
              </a:graphicData>
            </a:graphic>
          </wp:inline>
        </w:drawing>
      </w:r>
    </w:p>
    <w:p w14:paraId="7E944ADA" w14:textId="09C30C5D" w:rsidR="00047EB9" w:rsidRDefault="00047EB9" w:rsidP="003B7C3B">
      <w:pPr>
        <w:jc w:val="center"/>
      </w:pPr>
    </w:p>
    <w:bookmarkStart w:id="9" w:name="_Toc410394490" w:displacedByCustomXml="next"/>
    <w:bookmarkStart w:id="10" w:name="_Toc410393750" w:displacedByCustomXml="next"/>
    <w:sdt>
      <w:sdtPr>
        <w:rPr>
          <w:rFonts w:eastAsia="Times New Roman" w:cs="Times New Roman"/>
          <w:b w:val="0"/>
          <w:bCs w:val="0"/>
          <w:sz w:val="24"/>
          <w:szCs w:val="24"/>
          <w:lang w:eastAsia="en-US"/>
        </w:rPr>
        <w:id w:val="-123239196"/>
        <w:docPartObj>
          <w:docPartGallery w:val="Table of Contents"/>
          <w:docPartUnique/>
        </w:docPartObj>
      </w:sdtPr>
      <w:sdtEndPr>
        <w:rPr>
          <w:noProof/>
        </w:rPr>
      </w:sdtEndPr>
      <w:sdtContent>
        <w:p w14:paraId="3616BF18" w14:textId="498E8A15" w:rsidR="00C04928" w:rsidRDefault="00C04928" w:rsidP="00191FBB">
          <w:pPr>
            <w:pStyle w:val="TOCHeading"/>
          </w:pPr>
          <w:r>
            <w:t>Contents</w:t>
          </w:r>
        </w:p>
        <w:p w14:paraId="43924E41" w14:textId="1F5508D2" w:rsidR="00192FB1" w:rsidRDefault="00C04928">
          <w:pPr>
            <w:pStyle w:val="TOC2"/>
            <w:rPr>
              <w:rFonts w:asciiTheme="minorHAnsi" w:eastAsiaTheme="minorEastAsia" w:hAnsiTheme="minorHAnsi" w:cstheme="minorBidi"/>
              <w:noProof/>
              <w:kern w:val="2"/>
              <w:lang w:eastAsia="en-NZ"/>
              <w14:ligatures w14:val="standardContextual"/>
            </w:rPr>
          </w:pPr>
          <w:r>
            <w:rPr>
              <w:rFonts w:eastAsiaTheme="minorEastAsia" w:cstheme="minorBidi"/>
              <w:sz w:val="32"/>
              <w:lang w:eastAsia="en-NZ"/>
            </w:rPr>
            <w:fldChar w:fldCharType="begin"/>
          </w:r>
          <w:r>
            <w:instrText xml:space="preserve"> TOC \o "1-3" \h \z \u </w:instrText>
          </w:r>
          <w:r>
            <w:rPr>
              <w:rFonts w:eastAsiaTheme="minorEastAsia" w:cstheme="minorBidi"/>
              <w:sz w:val="32"/>
              <w:lang w:eastAsia="en-NZ"/>
            </w:rPr>
            <w:fldChar w:fldCharType="separate"/>
          </w:r>
          <w:hyperlink w:anchor="_Toc156806458" w:history="1">
            <w:r w:rsidR="00192FB1" w:rsidRPr="00A3595C">
              <w:rPr>
                <w:rStyle w:val="Hyperlink"/>
                <w:noProof/>
              </w:rPr>
              <w:t>BLENNZ Homai National Campus</w:t>
            </w:r>
            <w:r w:rsidR="00192FB1">
              <w:rPr>
                <w:noProof/>
                <w:webHidden/>
              </w:rPr>
              <w:tab/>
            </w:r>
            <w:r w:rsidR="00192FB1">
              <w:rPr>
                <w:noProof/>
                <w:webHidden/>
              </w:rPr>
              <w:fldChar w:fldCharType="begin"/>
            </w:r>
            <w:r w:rsidR="00192FB1">
              <w:rPr>
                <w:noProof/>
                <w:webHidden/>
              </w:rPr>
              <w:instrText xml:space="preserve"> PAGEREF _Toc156806458 \h </w:instrText>
            </w:r>
            <w:r w:rsidR="00192FB1">
              <w:rPr>
                <w:noProof/>
                <w:webHidden/>
              </w:rPr>
            </w:r>
            <w:r w:rsidR="00192FB1">
              <w:rPr>
                <w:noProof/>
                <w:webHidden/>
              </w:rPr>
              <w:fldChar w:fldCharType="separate"/>
            </w:r>
            <w:r w:rsidR="00192FB1">
              <w:rPr>
                <w:noProof/>
                <w:webHidden/>
              </w:rPr>
              <w:t>3</w:t>
            </w:r>
            <w:r w:rsidR="00192FB1">
              <w:rPr>
                <w:noProof/>
                <w:webHidden/>
              </w:rPr>
              <w:fldChar w:fldCharType="end"/>
            </w:r>
          </w:hyperlink>
        </w:p>
        <w:p w14:paraId="5ED0F325" w14:textId="5A31160F" w:rsidR="00192FB1" w:rsidRDefault="006B30E5">
          <w:pPr>
            <w:pStyle w:val="TOC2"/>
            <w:rPr>
              <w:rFonts w:asciiTheme="minorHAnsi" w:eastAsiaTheme="minorEastAsia" w:hAnsiTheme="minorHAnsi" w:cstheme="minorBidi"/>
              <w:noProof/>
              <w:kern w:val="2"/>
              <w:lang w:eastAsia="en-NZ"/>
              <w14:ligatures w14:val="standardContextual"/>
            </w:rPr>
          </w:pPr>
          <w:hyperlink w:anchor="_Toc156806459" w:history="1">
            <w:r w:rsidR="00192FB1" w:rsidRPr="00A3595C">
              <w:rPr>
                <w:rStyle w:val="Hyperlink"/>
                <w:noProof/>
              </w:rPr>
              <w:t>Where are we located regionally</w:t>
            </w:r>
            <w:r w:rsidR="00192FB1">
              <w:rPr>
                <w:noProof/>
                <w:webHidden/>
              </w:rPr>
              <w:tab/>
            </w:r>
            <w:r w:rsidR="00192FB1">
              <w:rPr>
                <w:noProof/>
                <w:webHidden/>
              </w:rPr>
              <w:fldChar w:fldCharType="begin"/>
            </w:r>
            <w:r w:rsidR="00192FB1">
              <w:rPr>
                <w:noProof/>
                <w:webHidden/>
              </w:rPr>
              <w:instrText xml:space="preserve"> PAGEREF _Toc156806459 \h </w:instrText>
            </w:r>
            <w:r w:rsidR="00192FB1">
              <w:rPr>
                <w:noProof/>
                <w:webHidden/>
              </w:rPr>
            </w:r>
            <w:r w:rsidR="00192FB1">
              <w:rPr>
                <w:noProof/>
                <w:webHidden/>
              </w:rPr>
              <w:fldChar w:fldCharType="separate"/>
            </w:r>
            <w:r w:rsidR="00192FB1">
              <w:rPr>
                <w:noProof/>
                <w:webHidden/>
              </w:rPr>
              <w:t>4</w:t>
            </w:r>
            <w:r w:rsidR="00192FB1">
              <w:rPr>
                <w:noProof/>
                <w:webHidden/>
              </w:rPr>
              <w:fldChar w:fldCharType="end"/>
            </w:r>
          </w:hyperlink>
        </w:p>
        <w:p w14:paraId="110CC2FD" w14:textId="5606B46C" w:rsidR="00192FB1" w:rsidRDefault="006B30E5">
          <w:pPr>
            <w:pStyle w:val="TOC2"/>
            <w:rPr>
              <w:rFonts w:asciiTheme="minorHAnsi" w:eastAsiaTheme="minorEastAsia" w:hAnsiTheme="minorHAnsi" w:cstheme="minorBidi"/>
              <w:noProof/>
              <w:kern w:val="2"/>
              <w:lang w:eastAsia="en-NZ"/>
              <w14:ligatures w14:val="standardContextual"/>
            </w:rPr>
          </w:pPr>
          <w:hyperlink w:anchor="_Toc156806460" w:history="1">
            <w:r w:rsidR="00192FB1" w:rsidRPr="00A3595C">
              <w:rPr>
                <w:rStyle w:val="Hyperlink"/>
                <w:noProof/>
              </w:rPr>
              <w:t>BLENNZ Board of Trustees</w:t>
            </w:r>
            <w:r w:rsidR="00192FB1">
              <w:rPr>
                <w:noProof/>
                <w:webHidden/>
              </w:rPr>
              <w:tab/>
            </w:r>
            <w:r w:rsidR="00192FB1">
              <w:rPr>
                <w:noProof/>
                <w:webHidden/>
              </w:rPr>
              <w:fldChar w:fldCharType="begin"/>
            </w:r>
            <w:r w:rsidR="00192FB1">
              <w:rPr>
                <w:noProof/>
                <w:webHidden/>
              </w:rPr>
              <w:instrText xml:space="preserve"> PAGEREF _Toc156806460 \h </w:instrText>
            </w:r>
            <w:r w:rsidR="00192FB1">
              <w:rPr>
                <w:noProof/>
                <w:webHidden/>
              </w:rPr>
            </w:r>
            <w:r w:rsidR="00192FB1">
              <w:rPr>
                <w:noProof/>
                <w:webHidden/>
              </w:rPr>
              <w:fldChar w:fldCharType="separate"/>
            </w:r>
            <w:r w:rsidR="00192FB1">
              <w:rPr>
                <w:noProof/>
                <w:webHidden/>
              </w:rPr>
              <w:t>6</w:t>
            </w:r>
            <w:r w:rsidR="00192FB1">
              <w:rPr>
                <w:noProof/>
                <w:webHidden/>
              </w:rPr>
              <w:fldChar w:fldCharType="end"/>
            </w:r>
          </w:hyperlink>
        </w:p>
        <w:p w14:paraId="31A110A5" w14:textId="5E89B8EF" w:rsidR="00192FB1" w:rsidRDefault="006B30E5">
          <w:pPr>
            <w:pStyle w:val="TOC2"/>
            <w:rPr>
              <w:rFonts w:asciiTheme="minorHAnsi" w:eastAsiaTheme="minorEastAsia" w:hAnsiTheme="minorHAnsi" w:cstheme="minorBidi"/>
              <w:noProof/>
              <w:kern w:val="2"/>
              <w:lang w:eastAsia="en-NZ"/>
              <w14:ligatures w14:val="standardContextual"/>
            </w:rPr>
          </w:pPr>
          <w:hyperlink w:anchor="_Toc156806461" w:history="1">
            <w:r w:rsidR="00192FB1" w:rsidRPr="00A3595C">
              <w:rPr>
                <w:rStyle w:val="Hyperlink"/>
                <w:noProof/>
              </w:rPr>
              <w:t>Who we are</w:t>
            </w:r>
            <w:r w:rsidR="00192FB1">
              <w:rPr>
                <w:noProof/>
                <w:webHidden/>
              </w:rPr>
              <w:tab/>
            </w:r>
            <w:r w:rsidR="00192FB1">
              <w:rPr>
                <w:noProof/>
                <w:webHidden/>
              </w:rPr>
              <w:fldChar w:fldCharType="begin"/>
            </w:r>
            <w:r w:rsidR="00192FB1">
              <w:rPr>
                <w:noProof/>
                <w:webHidden/>
              </w:rPr>
              <w:instrText xml:space="preserve"> PAGEREF _Toc156806461 \h </w:instrText>
            </w:r>
            <w:r w:rsidR="00192FB1">
              <w:rPr>
                <w:noProof/>
                <w:webHidden/>
              </w:rPr>
            </w:r>
            <w:r w:rsidR="00192FB1">
              <w:rPr>
                <w:noProof/>
                <w:webHidden/>
              </w:rPr>
              <w:fldChar w:fldCharType="separate"/>
            </w:r>
            <w:r w:rsidR="00192FB1">
              <w:rPr>
                <w:noProof/>
                <w:webHidden/>
              </w:rPr>
              <w:t>6</w:t>
            </w:r>
            <w:r w:rsidR="00192FB1">
              <w:rPr>
                <w:noProof/>
                <w:webHidden/>
              </w:rPr>
              <w:fldChar w:fldCharType="end"/>
            </w:r>
          </w:hyperlink>
        </w:p>
        <w:p w14:paraId="0B084E48" w14:textId="06CEC0F0" w:rsidR="00192FB1" w:rsidRDefault="006B30E5">
          <w:pPr>
            <w:pStyle w:val="TOC2"/>
            <w:rPr>
              <w:rFonts w:asciiTheme="minorHAnsi" w:eastAsiaTheme="minorEastAsia" w:hAnsiTheme="minorHAnsi" w:cstheme="minorBidi"/>
              <w:noProof/>
              <w:kern w:val="2"/>
              <w:lang w:eastAsia="en-NZ"/>
              <w14:ligatures w14:val="standardContextual"/>
            </w:rPr>
          </w:pPr>
          <w:hyperlink w:anchor="_Toc156806462" w:history="1">
            <w:r w:rsidR="00192FB1" w:rsidRPr="00A3595C">
              <w:rPr>
                <w:rStyle w:val="Hyperlink"/>
                <w:noProof/>
              </w:rPr>
              <w:t>Intent</w:t>
            </w:r>
            <w:r w:rsidR="00192FB1">
              <w:rPr>
                <w:rStyle w:val="Hyperlink"/>
                <w:noProof/>
              </w:rPr>
              <w:t xml:space="preserve"> …………………..</w:t>
            </w:r>
            <w:r w:rsidR="00192FB1">
              <w:rPr>
                <w:noProof/>
                <w:webHidden/>
              </w:rPr>
              <w:tab/>
            </w:r>
            <w:r w:rsidR="00192FB1">
              <w:rPr>
                <w:noProof/>
                <w:webHidden/>
              </w:rPr>
              <w:fldChar w:fldCharType="begin"/>
            </w:r>
            <w:r w:rsidR="00192FB1">
              <w:rPr>
                <w:noProof/>
                <w:webHidden/>
              </w:rPr>
              <w:instrText xml:space="preserve"> PAGEREF _Toc156806462 \h </w:instrText>
            </w:r>
            <w:r w:rsidR="00192FB1">
              <w:rPr>
                <w:noProof/>
                <w:webHidden/>
              </w:rPr>
            </w:r>
            <w:r w:rsidR="00192FB1">
              <w:rPr>
                <w:noProof/>
                <w:webHidden/>
              </w:rPr>
              <w:fldChar w:fldCharType="separate"/>
            </w:r>
            <w:r w:rsidR="00192FB1">
              <w:rPr>
                <w:noProof/>
                <w:webHidden/>
              </w:rPr>
              <w:t>8</w:t>
            </w:r>
            <w:r w:rsidR="00192FB1">
              <w:rPr>
                <w:noProof/>
                <w:webHidden/>
              </w:rPr>
              <w:fldChar w:fldCharType="end"/>
            </w:r>
          </w:hyperlink>
        </w:p>
        <w:p w14:paraId="58AFC672" w14:textId="5D1B1AFF" w:rsidR="00192FB1" w:rsidRDefault="006B30E5">
          <w:pPr>
            <w:pStyle w:val="TOC2"/>
            <w:rPr>
              <w:rFonts w:asciiTheme="minorHAnsi" w:eastAsiaTheme="minorEastAsia" w:hAnsiTheme="minorHAnsi" w:cstheme="minorBidi"/>
              <w:noProof/>
              <w:kern w:val="2"/>
              <w:lang w:eastAsia="en-NZ"/>
              <w14:ligatures w14:val="standardContextual"/>
            </w:rPr>
          </w:pPr>
          <w:hyperlink w:anchor="_Toc156806463" w:history="1">
            <w:r w:rsidR="00192FB1" w:rsidRPr="00A3595C">
              <w:rPr>
                <w:rStyle w:val="Hyperlink"/>
                <w:noProof/>
              </w:rPr>
              <w:t>Resourcing</w:t>
            </w:r>
            <w:r w:rsidR="00192FB1">
              <w:rPr>
                <w:noProof/>
                <w:webHidden/>
              </w:rPr>
              <w:tab/>
            </w:r>
            <w:r w:rsidR="00192FB1">
              <w:rPr>
                <w:noProof/>
                <w:webHidden/>
              </w:rPr>
              <w:fldChar w:fldCharType="begin"/>
            </w:r>
            <w:r w:rsidR="00192FB1">
              <w:rPr>
                <w:noProof/>
                <w:webHidden/>
              </w:rPr>
              <w:instrText xml:space="preserve"> PAGEREF _Toc156806463 \h </w:instrText>
            </w:r>
            <w:r w:rsidR="00192FB1">
              <w:rPr>
                <w:noProof/>
                <w:webHidden/>
              </w:rPr>
            </w:r>
            <w:r w:rsidR="00192FB1">
              <w:rPr>
                <w:noProof/>
                <w:webHidden/>
              </w:rPr>
              <w:fldChar w:fldCharType="separate"/>
            </w:r>
            <w:r w:rsidR="00192FB1">
              <w:rPr>
                <w:noProof/>
                <w:webHidden/>
              </w:rPr>
              <w:t>9</w:t>
            </w:r>
            <w:r w:rsidR="00192FB1">
              <w:rPr>
                <w:noProof/>
                <w:webHidden/>
              </w:rPr>
              <w:fldChar w:fldCharType="end"/>
            </w:r>
          </w:hyperlink>
        </w:p>
        <w:p w14:paraId="6A5CD648" w14:textId="23F6CAF3" w:rsidR="00192FB1" w:rsidRDefault="006B30E5">
          <w:pPr>
            <w:pStyle w:val="TOC2"/>
            <w:rPr>
              <w:rFonts w:asciiTheme="minorHAnsi" w:eastAsiaTheme="minorEastAsia" w:hAnsiTheme="minorHAnsi" w:cstheme="minorBidi"/>
              <w:noProof/>
              <w:kern w:val="2"/>
              <w:lang w:eastAsia="en-NZ"/>
              <w14:ligatures w14:val="standardContextual"/>
            </w:rPr>
          </w:pPr>
          <w:hyperlink w:anchor="_Toc156806464" w:history="1">
            <w:r w:rsidR="00192FB1" w:rsidRPr="00A3595C">
              <w:rPr>
                <w:rStyle w:val="Hyperlink"/>
                <w:noProof/>
              </w:rPr>
              <w:t>BLENNZ Services</w:t>
            </w:r>
            <w:r w:rsidR="00192FB1">
              <w:rPr>
                <w:noProof/>
                <w:webHidden/>
              </w:rPr>
              <w:tab/>
            </w:r>
            <w:r w:rsidR="00192FB1">
              <w:rPr>
                <w:noProof/>
                <w:webHidden/>
              </w:rPr>
              <w:fldChar w:fldCharType="begin"/>
            </w:r>
            <w:r w:rsidR="00192FB1">
              <w:rPr>
                <w:noProof/>
                <w:webHidden/>
              </w:rPr>
              <w:instrText xml:space="preserve"> PAGEREF _Toc156806464 \h </w:instrText>
            </w:r>
            <w:r w:rsidR="00192FB1">
              <w:rPr>
                <w:noProof/>
                <w:webHidden/>
              </w:rPr>
            </w:r>
            <w:r w:rsidR="00192FB1">
              <w:rPr>
                <w:noProof/>
                <w:webHidden/>
              </w:rPr>
              <w:fldChar w:fldCharType="separate"/>
            </w:r>
            <w:r w:rsidR="00192FB1">
              <w:rPr>
                <w:noProof/>
                <w:webHidden/>
              </w:rPr>
              <w:t>9</w:t>
            </w:r>
            <w:r w:rsidR="00192FB1">
              <w:rPr>
                <w:noProof/>
                <w:webHidden/>
              </w:rPr>
              <w:fldChar w:fldCharType="end"/>
            </w:r>
          </w:hyperlink>
        </w:p>
        <w:p w14:paraId="06958451" w14:textId="6DEA3DA4" w:rsidR="00192FB1" w:rsidRDefault="006B30E5">
          <w:pPr>
            <w:pStyle w:val="TOC2"/>
            <w:rPr>
              <w:rFonts w:asciiTheme="minorHAnsi" w:eastAsiaTheme="minorEastAsia" w:hAnsiTheme="minorHAnsi" w:cstheme="minorBidi"/>
              <w:noProof/>
              <w:kern w:val="2"/>
              <w:lang w:eastAsia="en-NZ"/>
              <w14:ligatures w14:val="standardContextual"/>
            </w:rPr>
          </w:pPr>
          <w:hyperlink w:anchor="_Toc156806465" w:history="1">
            <w:r w:rsidR="00192FB1" w:rsidRPr="00A3595C">
              <w:rPr>
                <w:rStyle w:val="Hyperlink"/>
                <w:noProof/>
              </w:rPr>
              <w:t>School Services</w:t>
            </w:r>
            <w:r w:rsidR="00192FB1">
              <w:rPr>
                <w:noProof/>
                <w:webHidden/>
              </w:rPr>
              <w:tab/>
            </w:r>
            <w:r w:rsidR="00192FB1">
              <w:rPr>
                <w:noProof/>
                <w:webHidden/>
              </w:rPr>
              <w:fldChar w:fldCharType="begin"/>
            </w:r>
            <w:r w:rsidR="00192FB1">
              <w:rPr>
                <w:noProof/>
                <w:webHidden/>
              </w:rPr>
              <w:instrText xml:space="preserve"> PAGEREF _Toc156806465 \h </w:instrText>
            </w:r>
            <w:r w:rsidR="00192FB1">
              <w:rPr>
                <w:noProof/>
                <w:webHidden/>
              </w:rPr>
            </w:r>
            <w:r w:rsidR="00192FB1">
              <w:rPr>
                <w:noProof/>
                <w:webHidden/>
              </w:rPr>
              <w:fldChar w:fldCharType="separate"/>
            </w:r>
            <w:r w:rsidR="00192FB1">
              <w:rPr>
                <w:noProof/>
                <w:webHidden/>
              </w:rPr>
              <w:t>9</w:t>
            </w:r>
            <w:r w:rsidR="00192FB1">
              <w:rPr>
                <w:noProof/>
                <w:webHidden/>
              </w:rPr>
              <w:fldChar w:fldCharType="end"/>
            </w:r>
          </w:hyperlink>
        </w:p>
        <w:p w14:paraId="3101CA14" w14:textId="49E4AAE5" w:rsidR="00192FB1" w:rsidRDefault="006B30E5">
          <w:pPr>
            <w:pStyle w:val="TOC3"/>
            <w:rPr>
              <w:rFonts w:asciiTheme="minorHAnsi" w:eastAsiaTheme="minorEastAsia" w:hAnsiTheme="minorHAnsi" w:cstheme="minorBidi"/>
              <w:kern w:val="2"/>
              <w:lang w:eastAsia="en-NZ"/>
              <w14:ligatures w14:val="standardContextual"/>
            </w:rPr>
          </w:pPr>
          <w:hyperlink w:anchor="_Toc156806466" w:history="1">
            <w:r w:rsidR="00192FB1" w:rsidRPr="00A3595C">
              <w:rPr>
                <w:rStyle w:val="Hyperlink"/>
              </w:rPr>
              <w:t>Homai Campus School</w:t>
            </w:r>
            <w:r w:rsidR="00192FB1">
              <w:rPr>
                <w:webHidden/>
              </w:rPr>
              <w:tab/>
            </w:r>
            <w:r w:rsidR="00192FB1">
              <w:rPr>
                <w:webHidden/>
              </w:rPr>
              <w:fldChar w:fldCharType="begin"/>
            </w:r>
            <w:r w:rsidR="00192FB1">
              <w:rPr>
                <w:webHidden/>
              </w:rPr>
              <w:instrText xml:space="preserve"> PAGEREF _Toc156806466 \h </w:instrText>
            </w:r>
            <w:r w:rsidR="00192FB1">
              <w:rPr>
                <w:webHidden/>
              </w:rPr>
            </w:r>
            <w:r w:rsidR="00192FB1">
              <w:rPr>
                <w:webHidden/>
              </w:rPr>
              <w:fldChar w:fldCharType="separate"/>
            </w:r>
            <w:r w:rsidR="00192FB1">
              <w:rPr>
                <w:webHidden/>
              </w:rPr>
              <w:t>9</w:t>
            </w:r>
            <w:r w:rsidR="00192FB1">
              <w:rPr>
                <w:webHidden/>
              </w:rPr>
              <w:fldChar w:fldCharType="end"/>
            </w:r>
          </w:hyperlink>
        </w:p>
        <w:p w14:paraId="2CB23304" w14:textId="26BE14C2" w:rsidR="00192FB1" w:rsidRDefault="006B30E5">
          <w:pPr>
            <w:pStyle w:val="TOC3"/>
            <w:rPr>
              <w:rFonts w:asciiTheme="minorHAnsi" w:eastAsiaTheme="minorEastAsia" w:hAnsiTheme="minorHAnsi" w:cstheme="minorBidi"/>
              <w:kern w:val="2"/>
              <w:lang w:eastAsia="en-NZ"/>
              <w14:ligatures w14:val="standardContextual"/>
            </w:rPr>
          </w:pPr>
          <w:hyperlink w:anchor="_Toc156806467" w:history="1">
            <w:r w:rsidR="00192FB1" w:rsidRPr="00A3595C">
              <w:rPr>
                <w:rStyle w:val="Hyperlink"/>
              </w:rPr>
              <w:t>James Cook High School Satellite</w:t>
            </w:r>
            <w:r w:rsidR="00192FB1">
              <w:rPr>
                <w:webHidden/>
              </w:rPr>
              <w:tab/>
            </w:r>
            <w:r w:rsidR="00192FB1">
              <w:rPr>
                <w:webHidden/>
              </w:rPr>
              <w:fldChar w:fldCharType="begin"/>
            </w:r>
            <w:r w:rsidR="00192FB1">
              <w:rPr>
                <w:webHidden/>
              </w:rPr>
              <w:instrText xml:space="preserve"> PAGEREF _Toc156806467 \h </w:instrText>
            </w:r>
            <w:r w:rsidR="00192FB1">
              <w:rPr>
                <w:webHidden/>
              </w:rPr>
            </w:r>
            <w:r w:rsidR="00192FB1">
              <w:rPr>
                <w:webHidden/>
              </w:rPr>
              <w:fldChar w:fldCharType="separate"/>
            </w:r>
            <w:r w:rsidR="00192FB1">
              <w:rPr>
                <w:webHidden/>
              </w:rPr>
              <w:t>10</w:t>
            </w:r>
            <w:r w:rsidR="00192FB1">
              <w:rPr>
                <w:webHidden/>
              </w:rPr>
              <w:fldChar w:fldCharType="end"/>
            </w:r>
          </w:hyperlink>
        </w:p>
        <w:p w14:paraId="4B5BDA72" w14:textId="4C013364" w:rsidR="00192FB1" w:rsidRDefault="006B30E5">
          <w:pPr>
            <w:pStyle w:val="TOC3"/>
            <w:rPr>
              <w:rFonts w:asciiTheme="minorHAnsi" w:eastAsiaTheme="minorEastAsia" w:hAnsiTheme="minorHAnsi" w:cstheme="minorBidi"/>
              <w:kern w:val="2"/>
              <w:lang w:eastAsia="en-NZ"/>
              <w14:ligatures w14:val="standardContextual"/>
            </w:rPr>
          </w:pPr>
          <w:hyperlink w:anchor="_Toc156806468" w:history="1">
            <w:r w:rsidR="00192FB1" w:rsidRPr="00A3595C">
              <w:rPr>
                <w:rStyle w:val="Hyperlink"/>
              </w:rPr>
              <w:t>Tamaoho Satellite</w:t>
            </w:r>
            <w:r w:rsidR="00192FB1">
              <w:rPr>
                <w:webHidden/>
              </w:rPr>
              <w:tab/>
            </w:r>
            <w:r w:rsidR="00192FB1">
              <w:rPr>
                <w:webHidden/>
              </w:rPr>
              <w:fldChar w:fldCharType="begin"/>
            </w:r>
            <w:r w:rsidR="00192FB1">
              <w:rPr>
                <w:webHidden/>
              </w:rPr>
              <w:instrText xml:space="preserve"> PAGEREF _Toc156806468 \h </w:instrText>
            </w:r>
            <w:r w:rsidR="00192FB1">
              <w:rPr>
                <w:webHidden/>
              </w:rPr>
            </w:r>
            <w:r w:rsidR="00192FB1">
              <w:rPr>
                <w:webHidden/>
              </w:rPr>
              <w:fldChar w:fldCharType="separate"/>
            </w:r>
            <w:r w:rsidR="00192FB1">
              <w:rPr>
                <w:webHidden/>
              </w:rPr>
              <w:t>10</w:t>
            </w:r>
            <w:r w:rsidR="00192FB1">
              <w:rPr>
                <w:webHidden/>
              </w:rPr>
              <w:fldChar w:fldCharType="end"/>
            </w:r>
          </w:hyperlink>
        </w:p>
        <w:p w14:paraId="1DD837E2" w14:textId="460AAF31" w:rsidR="00192FB1" w:rsidRDefault="006B30E5">
          <w:pPr>
            <w:pStyle w:val="TOC3"/>
            <w:rPr>
              <w:rFonts w:asciiTheme="minorHAnsi" w:eastAsiaTheme="minorEastAsia" w:hAnsiTheme="minorHAnsi" w:cstheme="minorBidi"/>
              <w:kern w:val="2"/>
              <w:lang w:eastAsia="en-NZ"/>
              <w14:ligatures w14:val="standardContextual"/>
            </w:rPr>
          </w:pPr>
          <w:hyperlink w:anchor="_Toc156806469" w:history="1">
            <w:r w:rsidR="00192FB1" w:rsidRPr="00A3595C">
              <w:rPr>
                <w:rStyle w:val="Hyperlink"/>
              </w:rPr>
              <w:t>Scott Point Satellite</w:t>
            </w:r>
            <w:r w:rsidR="00192FB1">
              <w:rPr>
                <w:webHidden/>
              </w:rPr>
              <w:tab/>
            </w:r>
            <w:r w:rsidR="00192FB1">
              <w:rPr>
                <w:webHidden/>
              </w:rPr>
              <w:fldChar w:fldCharType="begin"/>
            </w:r>
            <w:r w:rsidR="00192FB1">
              <w:rPr>
                <w:webHidden/>
              </w:rPr>
              <w:instrText xml:space="preserve"> PAGEREF _Toc156806469 \h </w:instrText>
            </w:r>
            <w:r w:rsidR="00192FB1">
              <w:rPr>
                <w:webHidden/>
              </w:rPr>
            </w:r>
            <w:r w:rsidR="00192FB1">
              <w:rPr>
                <w:webHidden/>
              </w:rPr>
              <w:fldChar w:fldCharType="separate"/>
            </w:r>
            <w:r w:rsidR="00192FB1">
              <w:rPr>
                <w:webHidden/>
              </w:rPr>
              <w:t>10</w:t>
            </w:r>
            <w:r w:rsidR="00192FB1">
              <w:rPr>
                <w:webHidden/>
              </w:rPr>
              <w:fldChar w:fldCharType="end"/>
            </w:r>
          </w:hyperlink>
        </w:p>
        <w:p w14:paraId="0AE4A53B" w14:textId="1D17A768" w:rsidR="00192FB1" w:rsidRDefault="006B30E5">
          <w:pPr>
            <w:pStyle w:val="TOC3"/>
            <w:rPr>
              <w:rFonts w:asciiTheme="minorHAnsi" w:eastAsiaTheme="minorEastAsia" w:hAnsiTheme="minorHAnsi" w:cstheme="minorBidi"/>
              <w:kern w:val="2"/>
              <w:lang w:eastAsia="en-NZ"/>
              <w14:ligatures w14:val="standardContextual"/>
            </w:rPr>
          </w:pPr>
          <w:hyperlink w:anchor="_Toc156806470" w:history="1">
            <w:r w:rsidR="00192FB1" w:rsidRPr="00A3595C">
              <w:rPr>
                <w:rStyle w:val="Hyperlink"/>
              </w:rPr>
              <w:t>Future Satellite Provision</w:t>
            </w:r>
            <w:r w:rsidR="00192FB1">
              <w:rPr>
                <w:webHidden/>
              </w:rPr>
              <w:tab/>
            </w:r>
            <w:r w:rsidR="00192FB1">
              <w:rPr>
                <w:webHidden/>
              </w:rPr>
              <w:fldChar w:fldCharType="begin"/>
            </w:r>
            <w:r w:rsidR="00192FB1">
              <w:rPr>
                <w:webHidden/>
              </w:rPr>
              <w:instrText xml:space="preserve"> PAGEREF _Toc156806470 \h </w:instrText>
            </w:r>
            <w:r w:rsidR="00192FB1">
              <w:rPr>
                <w:webHidden/>
              </w:rPr>
            </w:r>
            <w:r w:rsidR="00192FB1">
              <w:rPr>
                <w:webHidden/>
              </w:rPr>
              <w:fldChar w:fldCharType="separate"/>
            </w:r>
            <w:r w:rsidR="00192FB1">
              <w:rPr>
                <w:webHidden/>
              </w:rPr>
              <w:t>10</w:t>
            </w:r>
            <w:r w:rsidR="00192FB1">
              <w:rPr>
                <w:webHidden/>
              </w:rPr>
              <w:fldChar w:fldCharType="end"/>
            </w:r>
          </w:hyperlink>
        </w:p>
        <w:p w14:paraId="00A390E5" w14:textId="00D8E27B" w:rsidR="00192FB1" w:rsidRDefault="006B30E5">
          <w:pPr>
            <w:pStyle w:val="TOC2"/>
            <w:rPr>
              <w:rFonts w:asciiTheme="minorHAnsi" w:eastAsiaTheme="minorEastAsia" w:hAnsiTheme="minorHAnsi" w:cstheme="minorBidi"/>
              <w:noProof/>
              <w:kern w:val="2"/>
              <w:lang w:eastAsia="en-NZ"/>
              <w14:ligatures w14:val="standardContextual"/>
            </w:rPr>
          </w:pPr>
          <w:hyperlink w:anchor="_Toc156806471" w:history="1">
            <w:r w:rsidR="00192FB1" w:rsidRPr="00A3595C">
              <w:rPr>
                <w:rStyle w:val="Hyperlink"/>
                <w:noProof/>
              </w:rPr>
              <w:t>Regional Services</w:t>
            </w:r>
            <w:r w:rsidR="00192FB1">
              <w:rPr>
                <w:noProof/>
                <w:webHidden/>
              </w:rPr>
              <w:tab/>
            </w:r>
            <w:r w:rsidR="00192FB1">
              <w:rPr>
                <w:noProof/>
                <w:webHidden/>
              </w:rPr>
              <w:fldChar w:fldCharType="begin"/>
            </w:r>
            <w:r w:rsidR="00192FB1">
              <w:rPr>
                <w:noProof/>
                <w:webHidden/>
              </w:rPr>
              <w:instrText xml:space="preserve"> PAGEREF _Toc156806471 \h </w:instrText>
            </w:r>
            <w:r w:rsidR="00192FB1">
              <w:rPr>
                <w:noProof/>
                <w:webHidden/>
              </w:rPr>
            </w:r>
            <w:r w:rsidR="00192FB1">
              <w:rPr>
                <w:noProof/>
                <w:webHidden/>
              </w:rPr>
              <w:fldChar w:fldCharType="separate"/>
            </w:r>
            <w:r w:rsidR="00192FB1">
              <w:rPr>
                <w:noProof/>
                <w:webHidden/>
              </w:rPr>
              <w:t>10</w:t>
            </w:r>
            <w:r w:rsidR="00192FB1">
              <w:rPr>
                <w:noProof/>
                <w:webHidden/>
              </w:rPr>
              <w:fldChar w:fldCharType="end"/>
            </w:r>
          </w:hyperlink>
        </w:p>
        <w:p w14:paraId="1DFA471C" w14:textId="2C001F6C" w:rsidR="00192FB1" w:rsidRDefault="006B30E5">
          <w:pPr>
            <w:pStyle w:val="TOC3"/>
            <w:rPr>
              <w:rFonts w:asciiTheme="minorHAnsi" w:eastAsiaTheme="minorEastAsia" w:hAnsiTheme="minorHAnsi" w:cstheme="minorBidi"/>
              <w:kern w:val="2"/>
              <w:lang w:eastAsia="en-NZ"/>
              <w14:ligatures w14:val="standardContextual"/>
            </w:rPr>
          </w:pPr>
          <w:hyperlink w:anchor="_Toc156806472" w:history="1">
            <w:r w:rsidR="00192FB1" w:rsidRPr="00A3595C">
              <w:rPr>
                <w:rStyle w:val="Hyperlink"/>
                <w:lang w:val="en-GB"/>
              </w:rPr>
              <w:t>Visual / Sensory Resource Centres</w:t>
            </w:r>
            <w:r w:rsidR="00192FB1">
              <w:rPr>
                <w:webHidden/>
              </w:rPr>
              <w:tab/>
            </w:r>
            <w:r w:rsidR="00192FB1">
              <w:rPr>
                <w:webHidden/>
              </w:rPr>
              <w:fldChar w:fldCharType="begin"/>
            </w:r>
            <w:r w:rsidR="00192FB1">
              <w:rPr>
                <w:webHidden/>
              </w:rPr>
              <w:instrText xml:space="preserve"> PAGEREF _Toc156806472 \h </w:instrText>
            </w:r>
            <w:r w:rsidR="00192FB1">
              <w:rPr>
                <w:webHidden/>
              </w:rPr>
            </w:r>
            <w:r w:rsidR="00192FB1">
              <w:rPr>
                <w:webHidden/>
              </w:rPr>
              <w:fldChar w:fldCharType="separate"/>
            </w:r>
            <w:r w:rsidR="00192FB1">
              <w:rPr>
                <w:webHidden/>
              </w:rPr>
              <w:t>10</w:t>
            </w:r>
            <w:r w:rsidR="00192FB1">
              <w:rPr>
                <w:webHidden/>
              </w:rPr>
              <w:fldChar w:fldCharType="end"/>
            </w:r>
          </w:hyperlink>
        </w:p>
        <w:p w14:paraId="2586AD34" w14:textId="1D6A299A" w:rsidR="00192FB1" w:rsidRDefault="006B30E5">
          <w:pPr>
            <w:pStyle w:val="TOC3"/>
            <w:rPr>
              <w:rFonts w:asciiTheme="minorHAnsi" w:eastAsiaTheme="minorEastAsia" w:hAnsiTheme="minorHAnsi" w:cstheme="minorBidi"/>
              <w:kern w:val="2"/>
              <w:lang w:eastAsia="en-NZ"/>
              <w14:ligatures w14:val="standardContextual"/>
            </w:rPr>
          </w:pPr>
          <w:hyperlink w:anchor="_Toc156806473" w:history="1">
            <w:r w:rsidR="00192FB1" w:rsidRPr="00A3595C">
              <w:rPr>
                <w:rStyle w:val="Hyperlink"/>
                <w:rFonts w:eastAsia="Arial"/>
                <w:lang w:val="en-GB"/>
              </w:rPr>
              <w:t>Early Learning Services</w:t>
            </w:r>
            <w:r w:rsidR="00192FB1">
              <w:rPr>
                <w:webHidden/>
              </w:rPr>
              <w:tab/>
            </w:r>
            <w:r w:rsidR="00192FB1">
              <w:rPr>
                <w:webHidden/>
              </w:rPr>
              <w:fldChar w:fldCharType="begin"/>
            </w:r>
            <w:r w:rsidR="00192FB1">
              <w:rPr>
                <w:webHidden/>
              </w:rPr>
              <w:instrText xml:space="preserve"> PAGEREF _Toc156806473 \h </w:instrText>
            </w:r>
            <w:r w:rsidR="00192FB1">
              <w:rPr>
                <w:webHidden/>
              </w:rPr>
            </w:r>
            <w:r w:rsidR="00192FB1">
              <w:rPr>
                <w:webHidden/>
              </w:rPr>
              <w:fldChar w:fldCharType="separate"/>
            </w:r>
            <w:r w:rsidR="00192FB1">
              <w:rPr>
                <w:webHidden/>
              </w:rPr>
              <w:t>11</w:t>
            </w:r>
            <w:r w:rsidR="00192FB1">
              <w:rPr>
                <w:webHidden/>
              </w:rPr>
              <w:fldChar w:fldCharType="end"/>
            </w:r>
          </w:hyperlink>
        </w:p>
        <w:p w14:paraId="3AAF736D" w14:textId="234F62B0" w:rsidR="00192FB1" w:rsidRDefault="006B30E5">
          <w:pPr>
            <w:pStyle w:val="TOC3"/>
            <w:rPr>
              <w:rFonts w:asciiTheme="minorHAnsi" w:eastAsiaTheme="minorEastAsia" w:hAnsiTheme="minorHAnsi" w:cstheme="minorBidi"/>
              <w:kern w:val="2"/>
              <w:lang w:eastAsia="en-NZ"/>
              <w14:ligatures w14:val="standardContextual"/>
            </w:rPr>
          </w:pPr>
          <w:hyperlink w:anchor="_Toc156806474" w:history="1">
            <w:r w:rsidR="00192FB1" w:rsidRPr="00A3595C">
              <w:rPr>
                <w:rStyle w:val="Hyperlink"/>
                <w:lang w:val="en-GB"/>
              </w:rPr>
              <w:t>Specialist Services including DOM</w:t>
            </w:r>
            <w:r w:rsidR="00192FB1">
              <w:rPr>
                <w:webHidden/>
              </w:rPr>
              <w:tab/>
            </w:r>
            <w:r w:rsidR="00192FB1">
              <w:rPr>
                <w:webHidden/>
              </w:rPr>
              <w:fldChar w:fldCharType="begin"/>
            </w:r>
            <w:r w:rsidR="00192FB1">
              <w:rPr>
                <w:webHidden/>
              </w:rPr>
              <w:instrText xml:space="preserve"> PAGEREF _Toc156806474 \h </w:instrText>
            </w:r>
            <w:r w:rsidR="00192FB1">
              <w:rPr>
                <w:webHidden/>
              </w:rPr>
            </w:r>
            <w:r w:rsidR="00192FB1">
              <w:rPr>
                <w:webHidden/>
              </w:rPr>
              <w:fldChar w:fldCharType="separate"/>
            </w:r>
            <w:r w:rsidR="00192FB1">
              <w:rPr>
                <w:webHidden/>
              </w:rPr>
              <w:t>12</w:t>
            </w:r>
            <w:r w:rsidR="00192FB1">
              <w:rPr>
                <w:webHidden/>
              </w:rPr>
              <w:fldChar w:fldCharType="end"/>
            </w:r>
          </w:hyperlink>
        </w:p>
        <w:p w14:paraId="77EC0262" w14:textId="349D3F26" w:rsidR="00192FB1" w:rsidRDefault="006B30E5">
          <w:pPr>
            <w:pStyle w:val="TOC2"/>
            <w:rPr>
              <w:rFonts w:asciiTheme="minorHAnsi" w:eastAsiaTheme="minorEastAsia" w:hAnsiTheme="minorHAnsi" w:cstheme="minorBidi"/>
              <w:noProof/>
              <w:kern w:val="2"/>
              <w:lang w:eastAsia="en-NZ"/>
              <w14:ligatures w14:val="standardContextual"/>
            </w:rPr>
          </w:pPr>
          <w:hyperlink w:anchor="_Toc156806475" w:history="1">
            <w:r w:rsidR="00192FB1" w:rsidRPr="00A3595C">
              <w:rPr>
                <w:rStyle w:val="Hyperlink"/>
                <w:noProof/>
              </w:rPr>
              <w:t>Residential Services</w:t>
            </w:r>
            <w:r w:rsidR="00192FB1">
              <w:rPr>
                <w:noProof/>
                <w:webHidden/>
              </w:rPr>
              <w:tab/>
            </w:r>
            <w:r w:rsidR="00192FB1">
              <w:rPr>
                <w:noProof/>
                <w:webHidden/>
              </w:rPr>
              <w:fldChar w:fldCharType="begin"/>
            </w:r>
            <w:r w:rsidR="00192FB1">
              <w:rPr>
                <w:noProof/>
                <w:webHidden/>
              </w:rPr>
              <w:instrText xml:space="preserve"> PAGEREF _Toc156806475 \h </w:instrText>
            </w:r>
            <w:r w:rsidR="00192FB1">
              <w:rPr>
                <w:noProof/>
                <w:webHidden/>
              </w:rPr>
            </w:r>
            <w:r w:rsidR="00192FB1">
              <w:rPr>
                <w:noProof/>
                <w:webHidden/>
              </w:rPr>
              <w:fldChar w:fldCharType="separate"/>
            </w:r>
            <w:r w:rsidR="00192FB1">
              <w:rPr>
                <w:noProof/>
                <w:webHidden/>
              </w:rPr>
              <w:t>12</w:t>
            </w:r>
            <w:r w:rsidR="00192FB1">
              <w:rPr>
                <w:noProof/>
                <w:webHidden/>
              </w:rPr>
              <w:fldChar w:fldCharType="end"/>
            </w:r>
          </w:hyperlink>
        </w:p>
        <w:p w14:paraId="342473C5" w14:textId="5BCC6886" w:rsidR="00192FB1" w:rsidRDefault="006B30E5">
          <w:pPr>
            <w:pStyle w:val="TOC3"/>
            <w:rPr>
              <w:rFonts w:asciiTheme="minorHAnsi" w:eastAsiaTheme="minorEastAsia" w:hAnsiTheme="minorHAnsi" w:cstheme="minorBidi"/>
              <w:kern w:val="2"/>
              <w:lang w:eastAsia="en-NZ"/>
              <w14:ligatures w14:val="standardContextual"/>
            </w:rPr>
          </w:pPr>
          <w:hyperlink w:anchor="_Toc156806476" w:history="1">
            <w:r w:rsidR="00192FB1" w:rsidRPr="00A3595C">
              <w:rPr>
                <w:rStyle w:val="Hyperlink"/>
              </w:rPr>
              <w:t>Immersion Courses – Short Term</w:t>
            </w:r>
            <w:r w:rsidR="00192FB1">
              <w:rPr>
                <w:webHidden/>
              </w:rPr>
              <w:tab/>
            </w:r>
            <w:r w:rsidR="00192FB1">
              <w:rPr>
                <w:webHidden/>
              </w:rPr>
              <w:fldChar w:fldCharType="begin"/>
            </w:r>
            <w:r w:rsidR="00192FB1">
              <w:rPr>
                <w:webHidden/>
              </w:rPr>
              <w:instrText xml:space="preserve"> PAGEREF _Toc156806476 \h </w:instrText>
            </w:r>
            <w:r w:rsidR="00192FB1">
              <w:rPr>
                <w:webHidden/>
              </w:rPr>
            </w:r>
            <w:r w:rsidR="00192FB1">
              <w:rPr>
                <w:webHidden/>
              </w:rPr>
              <w:fldChar w:fldCharType="separate"/>
            </w:r>
            <w:r w:rsidR="00192FB1">
              <w:rPr>
                <w:webHidden/>
              </w:rPr>
              <w:t>12</w:t>
            </w:r>
            <w:r w:rsidR="00192FB1">
              <w:rPr>
                <w:webHidden/>
              </w:rPr>
              <w:fldChar w:fldCharType="end"/>
            </w:r>
          </w:hyperlink>
        </w:p>
        <w:p w14:paraId="757A244E" w14:textId="67AD1ED0" w:rsidR="00192FB1" w:rsidRDefault="006B30E5">
          <w:pPr>
            <w:pStyle w:val="TOC3"/>
            <w:rPr>
              <w:rFonts w:asciiTheme="minorHAnsi" w:eastAsiaTheme="minorEastAsia" w:hAnsiTheme="minorHAnsi" w:cstheme="minorBidi"/>
              <w:kern w:val="2"/>
              <w:lang w:eastAsia="en-NZ"/>
              <w14:ligatures w14:val="standardContextual"/>
            </w:rPr>
          </w:pPr>
          <w:hyperlink w:anchor="_Toc156806477" w:history="1">
            <w:r w:rsidR="00192FB1" w:rsidRPr="00A3595C">
              <w:rPr>
                <w:rStyle w:val="Hyperlink"/>
              </w:rPr>
              <w:t>Transition Programmes  - Long Term Immersion</w:t>
            </w:r>
            <w:r w:rsidR="00192FB1">
              <w:rPr>
                <w:webHidden/>
              </w:rPr>
              <w:tab/>
            </w:r>
            <w:r w:rsidR="00192FB1">
              <w:rPr>
                <w:webHidden/>
              </w:rPr>
              <w:fldChar w:fldCharType="begin"/>
            </w:r>
            <w:r w:rsidR="00192FB1">
              <w:rPr>
                <w:webHidden/>
              </w:rPr>
              <w:instrText xml:space="preserve"> PAGEREF _Toc156806477 \h </w:instrText>
            </w:r>
            <w:r w:rsidR="00192FB1">
              <w:rPr>
                <w:webHidden/>
              </w:rPr>
            </w:r>
            <w:r w:rsidR="00192FB1">
              <w:rPr>
                <w:webHidden/>
              </w:rPr>
              <w:fldChar w:fldCharType="separate"/>
            </w:r>
            <w:r w:rsidR="00192FB1">
              <w:rPr>
                <w:webHidden/>
              </w:rPr>
              <w:t>13</w:t>
            </w:r>
            <w:r w:rsidR="00192FB1">
              <w:rPr>
                <w:webHidden/>
              </w:rPr>
              <w:fldChar w:fldCharType="end"/>
            </w:r>
          </w:hyperlink>
        </w:p>
        <w:p w14:paraId="69CFB912" w14:textId="1F84D81D" w:rsidR="00192FB1" w:rsidRDefault="006B30E5">
          <w:pPr>
            <w:pStyle w:val="TOC3"/>
            <w:rPr>
              <w:rFonts w:asciiTheme="minorHAnsi" w:eastAsiaTheme="minorEastAsia" w:hAnsiTheme="minorHAnsi" w:cstheme="minorBidi"/>
              <w:kern w:val="2"/>
              <w:lang w:eastAsia="en-NZ"/>
              <w14:ligatures w14:val="standardContextual"/>
            </w:rPr>
          </w:pPr>
          <w:hyperlink w:anchor="_Toc156806478" w:history="1">
            <w:r w:rsidR="00192FB1" w:rsidRPr="00A3595C">
              <w:rPr>
                <w:rStyle w:val="Hyperlink"/>
              </w:rPr>
              <w:t>Residential</w:t>
            </w:r>
            <w:r w:rsidR="00192FB1">
              <w:rPr>
                <w:webHidden/>
              </w:rPr>
              <w:tab/>
              <w:t xml:space="preserve"> ……………………………………………………………………………………………………………………………………………….. </w:t>
            </w:r>
            <w:r w:rsidR="00192FB1">
              <w:rPr>
                <w:webHidden/>
              </w:rPr>
              <w:fldChar w:fldCharType="begin"/>
            </w:r>
            <w:r w:rsidR="00192FB1">
              <w:rPr>
                <w:webHidden/>
              </w:rPr>
              <w:instrText xml:space="preserve"> PAGEREF _Toc156806478 \h </w:instrText>
            </w:r>
            <w:r w:rsidR="00192FB1">
              <w:rPr>
                <w:webHidden/>
              </w:rPr>
            </w:r>
            <w:r w:rsidR="00192FB1">
              <w:rPr>
                <w:webHidden/>
              </w:rPr>
              <w:fldChar w:fldCharType="separate"/>
            </w:r>
            <w:r w:rsidR="00192FB1">
              <w:rPr>
                <w:webHidden/>
              </w:rPr>
              <w:t>13</w:t>
            </w:r>
            <w:r w:rsidR="00192FB1">
              <w:rPr>
                <w:webHidden/>
              </w:rPr>
              <w:fldChar w:fldCharType="end"/>
            </w:r>
          </w:hyperlink>
        </w:p>
        <w:p w14:paraId="60FBE7BD" w14:textId="562874DF" w:rsidR="00192FB1" w:rsidRDefault="006B30E5">
          <w:pPr>
            <w:pStyle w:val="TOC2"/>
            <w:rPr>
              <w:rFonts w:asciiTheme="minorHAnsi" w:eastAsiaTheme="minorEastAsia" w:hAnsiTheme="minorHAnsi" w:cstheme="minorBidi"/>
              <w:noProof/>
              <w:kern w:val="2"/>
              <w:lang w:eastAsia="en-NZ"/>
              <w14:ligatures w14:val="standardContextual"/>
            </w:rPr>
          </w:pPr>
          <w:hyperlink w:anchor="_Toc156806479" w:history="1">
            <w:r w:rsidR="00192FB1" w:rsidRPr="00A3595C">
              <w:rPr>
                <w:rStyle w:val="Hyperlink"/>
                <w:noProof/>
              </w:rPr>
              <w:t>National Services</w:t>
            </w:r>
            <w:r w:rsidR="00192FB1">
              <w:rPr>
                <w:noProof/>
                <w:webHidden/>
              </w:rPr>
              <w:tab/>
            </w:r>
            <w:r w:rsidR="00192FB1">
              <w:rPr>
                <w:noProof/>
                <w:webHidden/>
              </w:rPr>
              <w:fldChar w:fldCharType="begin"/>
            </w:r>
            <w:r w:rsidR="00192FB1">
              <w:rPr>
                <w:noProof/>
                <w:webHidden/>
              </w:rPr>
              <w:instrText xml:space="preserve"> PAGEREF _Toc156806479 \h </w:instrText>
            </w:r>
            <w:r w:rsidR="00192FB1">
              <w:rPr>
                <w:noProof/>
                <w:webHidden/>
              </w:rPr>
            </w:r>
            <w:r w:rsidR="00192FB1">
              <w:rPr>
                <w:noProof/>
                <w:webHidden/>
              </w:rPr>
              <w:fldChar w:fldCharType="separate"/>
            </w:r>
            <w:r w:rsidR="00192FB1">
              <w:rPr>
                <w:noProof/>
                <w:webHidden/>
              </w:rPr>
              <w:t>13</w:t>
            </w:r>
            <w:r w:rsidR="00192FB1">
              <w:rPr>
                <w:noProof/>
                <w:webHidden/>
              </w:rPr>
              <w:fldChar w:fldCharType="end"/>
            </w:r>
          </w:hyperlink>
        </w:p>
        <w:p w14:paraId="3AF635B2" w14:textId="53F5CD5B" w:rsidR="00192FB1" w:rsidRDefault="006B30E5">
          <w:pPr>
            <w:pStyle w:val="TOC3"/>
            <w:rPr>
              <w:rFonts w:asciiTheme="minorHAnsi" w:eastAsiaTheme="minorEastAsia" w:hAnsiTheme="minorHAnsi" w:cstheme="minorBidi"/>
              <w:kern w:val="2"/>
              <w:lang w:eastAsia="en-NZ"/>
              <w14:ligatures w14:val="standardContextual"/>
            </w:rPr>
          </w:pPr>
          <w:hyperlink w:anchor="_Toc156806480" w:history="1">
            <w:r w:rsidR="00192FB1" w:rsidRPr="00A3595C">
              <w:rPr>
                <w:rStyle w:val="Hyperlink"/>
                <w:rFonts w:eastAsia="Arial"/>
              </w:rPr>
              <w:t>Assessment Services</w:t>
            </w:r>
            <w:r w:rsidR="00192FB1">
              <w:rPr>
                <w:webHidden/>
              </w:rPr>
              <w:tab/>
            </w:r>
            <w:r w:rsidR="00192FB1">
              <w:rPr>
                <w:webHidden/>
              </w:rPr>
              <w:fldChar w:fldCharType="begin"/>
            </w:r>
            <w:r w:rsidR="00192FB1">
              <w:rPr>
                <w:webHidden/>
              </w:rPr>
              <w:instrText xml:space="preserve"> PAGEREF _Toc156806480 \h </w:instrText>
            </w:r>
            <w:r w:rsidR="00192FB1">
              <w:rPr>
                <w:webHidden/>
              </w:rPr>
            </w:r>
            <w:r w:rsidR="00192FB1">
              <w:rPr>
                <w:webHidden/>
              </w:rPr>
              <w:fldChar w:fldCharType="separate"/>
            </w:r>
            <w:r w:rsidR="00192FB1">
              <w:rPr>
                <w:webHidden/>
              </w:rPr>
              <w:t>13</w:t>
            </w:r>
            <w:r w:rsidR="00192FB1">
              <w:rPr>
                <w:webHidden/>
              </w:rPr>
              <w:fldChar w:fldCharType="end"/>
            </w:r>
          </w:hyperlink>
        </w:p>
        <w:p w14:paraId="1276C70E" w14:textId="02776FFA" w:rsidR="00192FB1" w:rsidRDefault="006B30E5">
          <w:pPr>
            <w:pStyle w:val="TOC3"/>
            <w:rPr>
              <w:rFonts w:asciiTheme="minorHAnsi" w:eastAsiaTheme="minorEastAsia" w:hAnsiTheme="minorHAnsi" w:cstheme="minorBidi"/>
              <w:kern w:val="2"/>
              <w:lang w:eastAsia="en-NZ"/>
              <w14:ligatures w14:val="standardContextual"/>
            </w:rPr>
          </w:pPr>
          <w:hyperlink w:anchor="_Toc156806481" w:history="1">
            <w:r w:rsidR="00192FB1" w:rsidRPr="00A3595C">
              <w:rPr>
                <w:rStyle w:val="Hyperlink"/>
              </w:rPr>
              <w:t>AFM Library Service and Production Service</w:t>
            </w:r>
            <w:r w:rsidR="00192FB1">
              <w:rPr>
                <w:webHidden/>
              </w:rPr>
              <w:tab/>
            </w:r>
            <w:r w:rsidR="00192FB1">
              <w:rPr>
                <w:webHidden/>
              </w:rPr>
              <w:fldChar w:fldCharType="begin"/>
            </w:r>
            <w:r w:rsidR="00192FB1">
              <w:rPr>
                <w:webHidden/>
              </w:rPr>
              <w:instrText xml:space="preserve"> PAGEREF _Toc156806481 \h </w:instrText>
            </w:r>
            <w:r w:rsidR="00192FB1">
              <w:rPr>
                <w:webHidden/>
              </w:rPr>
            </w:r>
            <w:r w:rsidR="00192FB1">
              <w:rPr>
                <w:webHidden/>
              </w:rPr>
              <w:fldChar w:fldCharType="separate"/>
            </w:r>
            <w:r w:rsidR="00192FB1">
              <w:rPr>
                <w:webHidden/>
              </w:rPr>
              <w:t>14</w:t>
            </w:r>
            <w:r w:rsidR="00192FB1">
              <w:rPr>
                <w:webHidden/>
              </w:rPr>
              <w:fldChar w:fldCharType="end"/>
            </w:r>
          </w:hyperlink>
        </w:p>
        <w:p w14:paraId="71BF324F" w14:textId="02BEDD15" w:rsidR="00192FB1" w:rsidRDefault="006B30E5">
          <w:pPr>
            <w:pStyle w:val="TOC2"/>
            <w:rPr>
              <w:rFonts w:asciiTheme="minorHAnsi" w:eastAsiaTheme="minorEastAsia" w:hAnsiTheme="minorHAnsi" w:cstheme="minorBidi"/>
              <w:noProof/>
              <w:kern w:val="2"/>
              <w:lang w:eastAsia="en-NZ"/>
              <w14:ligatures w14:val="standardContextual"/>
            </w:rPr>
          </w:pPr>
          <w:hyperlink w:anchor="_Toc156806482" w:history="1">
            <w:r w:rsidR="00192FB1" w:rsidRPr="00A3595C">
              <w:rPr>
                <w:rStyle w:val="Hyperlink"/>
                <w:noProof/>
              </w:rPr>
              <w:t>Administration Services</w:t>
            </w:r>
            <w:r w:rsidR="00192FB1">
              <w:rPr>
                <w:noProof/>
                <w:webHidden/>
              </w:rPr>
              <w:tab/>
            </w:r>
            <w:r w:rsidR="00192FB1">
              <w:rPr>
                <w:noProof/>
                <w:webHidden/>
              </w:rPr>
              <w:fldChar w:fldCharType="begin"/>
            </w:r>
            <w:r w:rsidR="00192FB1">
              <w:rPr>
                <w:noProof/>
                <w:webHidden/>
              </w:rPr>
              <w:instrText xml:space="preserve"> PAGEREF _Toc156806482 \h </w:instrText>
            </w:r>
            <w:r w:rsidR="00192FB1">
              <w:rPr>
                <w:noProof/>
                <w:webHidden/>
              </w:rPr>
            </w:r>
            <w:r w:rsidR="00192FB1">
              <w:rPr>
                <w:noProof/>
                <w:webHidden/>
              </w:rPr>
              <w:fldChar w:fldCharType="separate"/>
            </w:r>
            <w:r w:rsidR="00192FB1">
              <w:rPr>
                <w:noProof/>
                <w:webHidden/>
              </w:rPr>
              <w:t>14</w:t>
            </w:r>
            <w:r w:rsidR="00192FB1">
              <w:rPr>
                <w:noProof/>
                <w:webHidden/>
              </w:rPr>
              <w:fldChar w:fldCharType="end"/>
            </w:r>
          </w:hyperlink>
        </w:p>
        <w:p w14:paraId="4EF9F2D0" w14:textId="3EA94290" w:rsidR="00192FB1" w:rsidRDefault="006B30E5">
          <w:pPr>
            <w:pStyle w:val="TOC3"/>
            <w:rPr>
              <w:rFonts w:asciiTheme="minorHAnsi" w:eastAsiaTheme="minorEastAsia" w:hAnsiTheme="minorHAnsi" w:cstheme="minorBidi"/>
              <w:kern w:val="2"/>
              <w:lang w:eastAsia="en-NZ"/>
              <w14:ligatures w14:val="standardContextual"/>
            </w:rPr>
          </w:pPr>
          <w:hyperlink w:anchor="_Toc156806483" w:history="1">
            <w:r w:rsidR="00192FB1" w:rsidRPr="00A3595C">
              <w:rPr>
                <w:rStyle w:val="Hyperlink"/>
              </w:rPr>
              <w:t>Propert</w:t>
            </w:r>
            <w:r w:rsidR="00192FB1">
              <w:rPr>
                <w:rStyle w:val="Hyperlink"/>
              </w:rPr>
              <w:t xml:space="preserve">y ……………………………………………………………………………………………………………………………………………………. </w:t>
            </w:r>
            <w:r w:rsidR="00192FB1">
              <w:rPr>
                <w:webHidden/>
              </w:rPr>
              <w:fldChar w:fldCharType="begin"/>
            </w:r>
            <w:r w:rsidR="00192FB1">
              <w:rPr>
                <w:webHidden/>
              </w:rPr>
              <w:instrText xml:space="preserve"> PAGEREF _Toc156806483 \h </w:instrText>
            </w:r>
            <w:r w:rsidR="00192FB1">
              <w:rPr>
                <w:webHidden/>
              </w:rPr>
            </w:r>
            <w:r w:rsidR="00192FB1">
              <w:rPr>
                <w:webHidden/>
              </w:rPr>
              <w:fldChar w:fldCharType="separate"/>
            </w:r>
            <w:r w:rsidR="00192FB1">
              <w:rPr>
                <w:webHidden/>
              </w:rPr>
              <w:t>14</w:t>
            </w:r>
            <w:r w:rsidR="00192FB1">
              <w:rPr>
                <w:webHidden/>
              </w:rPr>
              <w:fldChar w:fldCharType="end"/>
            </w:r>
          </w:hyperlink>
        </w:p>
        <w:p w14:paraId="65E507FA" w14:textId="0D519ADD" w:rsidR="00192FB1" w:rsidRDefault="006B30E5">
          <w:pPr>
            <w:pStyle w:val="TOC2"/>
            <w:rPr>
              <w:rFonts w:asciiTheme="minorHAnsi" w:eastAsiaTheme="minorEastAsia" w:hAnsiTheme="minorHAnsi" w:cstheme="minorBidi"/>
              <w:noProof/>
              <w:kern w:val="2"/>
              <w:lang w:eastAsia="en-NZ"/>
              <w14:ligatures w14:val="standardContextual"/>
            </w:rPr>
          </w:pPr>
          <w:hyperlink w:anchor="_Toc156806484" w:history="1">
            <w:r w:rsidR="00192FB1" w:rsidRPr="00A3595C">
              <w:rPr>
                <w:rStyle w:val="Hyperlink"/>
                <w:noProof/>
              </w:rPr>
              <w:t>Health, Safety and Wellbeing</w:t>
            </w:r>
            <w:r w:rsidR="00192FB1">
              <w:rPr>
                <w:noProof/>
                <w:webHidden/>
              </w:rPr>
              <w:tab/>
            </w:r>
            <w:r w:rsidR="00192FB1">
              <w:rPr>
                <w:noProof/>
                <w:webHidden/>
              </w:rPr>
              <w:fldChar w:fldCharType="begin"/>
            </w:r>
            <w:r w:rsidR="00192FB1">
              <w:rPr>
                <w:noProof/>
                <w:webHidden/>
              </w:rPr>
              <w:instrText xml:space="preserve"> PAGEREF _Toc156806484 \h </w:instrText>
            </w:r>
            <w:r w:rsidR="00192FB1">
              <w:rPr>
                <w:noProof/>
                <w:webHidden/>
              </w:rPr>
            </w:r>
            <w:r w:rsidR="00192FB1">
              <w:rPr>
                <w:noProof/>
                <w:webHidden/>
              </w:rPr>
              <w:fldChar w:fldCharType="separate"/>
            </w:r>
            <w:r w:rsidR="00192FB1">
              <w:rPr>
                <w:noProof/>
                <w:webHidden/>
              </w:rPr>
              <w:t>19</w:t>
            </w:r>
            <w:r w:rsidR="00192FB1">
              <w:rPr>
                <w:noProof/>
                <w:webHidden/>
              </w:rPr>
              <w:fldChar w:fldCharType="end"/>
            </w:r>
          </w:hyperlink>
        </w:p>
        <w:p w14:paraId="1E6FE9AC" w14:textId="6812F21C" w:rsidR="00192FB1" w:rsidRDefault="006B30E5">
          <w:pPr>
            <w:pStyle w:val="TOC2"/>
            <w:rPr>
              <w:rFonts w:asciiTheme="minorHAnsi" w:eastAsiaTheme="minorEastAsia" w:hAnsiTheme="minorHAnsi" w:cstheme="minorBidi"/>
              <w:noProof/>
              <w:kern w:val="2"/>
              <w:lang w:eastAsia="en-NZ"/>
              <w14:ligatures w14:val="standardContextual"/>
            </w:rPr>
          </w:pPr>
          <w:hyperlink w:anchor="_Toc156806485" w:history="1">
            <w:r w:rsidR="00192FB1" w:rsidRPr="00A3595C">
              <w:rPr>
                <w:rStyle w:val="Hyperlink"/>
                <w:noProof/>
              </w:rPr>
              <w:t>Guiding Documents - All</w:t>
            </w:r>
            <w:r w:rsidR="00192FB1">
              <w:rPr>
                <w:noProof/>
                <w:webHidden/>
              </w:rPr>
              <w:tab/>
            </w:r>
            <w:r w:rsidR="00192FB1">
              <w:rPr>
                <w:noProof/>
                <w:webHidden/>
              </w:rPr>
              <w:fldChar w:fldCharType="begin"/>
            </w:r>
            <w:r w:rsidR="00192FB1">
              <w:rPr>
                <w:noProof/>
                <w:webHidden/>
              </w:rPr>
              <w:instrText xml:space="preserve"> PAGEREF _Toc156806485 \h </w:instrText>
            </w:r>
            <w:r w:rsidR="00192FB1">
              <w:rPr>
                <w:noProof/>
                <w:webHidden/>
              </w:rPr>
            </w:r>
            <w:r w:rsidR="00192FB1">
              <w:rPr>
                <w:noProof/>
                <w:webHidden/>
              </w:rPr>
              <w:fldChar w:fldCharType="separate"/>
            </w:r>
            <w:r w:rsidR="00192FB1">
              <w:rPr>
                <w:noProof/>
                <w:webHidden/>
              </w:rPr>
              <w:t>19</w:t>
            </w:r>
            <w:r w:rsidR="00192FB1">
              <w:rPr>
                <w:noProof/>
                <w:webHidden/>
              </w:rPr>
              <w:fldChar w:fldCharType="end"/>
            </w:r>
          </w:hyperlink>
        </w:p>
        <w:p w14:paraId="5646799C" w14:textId="46643BE2" w:rsidR="00AB4EE7" w:rsidRDefault="00C04928">
          <w:pPr>
            <w:rPr>
              <w:b/>
              <w:bCs/>
              <w:noProof/>
            </w:rPr>
            <w:sectPr w:rsidR="00AB4EE7" w:rsidSect="00AB4EE7">
              <w:footerReference w:type="default" r:id="rId13"/>
              <w:pgSz w:w="11907" w:h="16840" w:code="9"/>
              <w:pgMar w:top="720" w:right="720" w:bottom="720" w:left="720" w:header="709" w:footer="709" w:gutter="0"/>
              <w:cols w:space="708"/>
              <w:docGrid w:linePitch="360"/>
            </w:sectPr>
          </w:pPr>
          <w:r>
            <w:rPr>
              <w:b/>
              <w:bCs/>
              <w:noProof/>
            </w:rPr>
            <w:fldChar w:fldCharType="end"/>
          </w:r>
        </w:p>
        <w:p w14:paraId="21ADBB8F" w14:textId="05AAD7EE" w:rsidR="00C04928" w:rsidRDefault="006B30E5"/>
      </w:sdtContent>
    </w:sdt>
    <w:p w14:paraId="6436E321" w14:textId="4585C2DD" w:rsidR="00D97D84" w:rsidRDefault="00D97D84" w:rsidP="008F4367">
      <w:pPr>
        <w:pStyle w:val="Heading2"/>
      </w:pPr>
      <w:bookmarkStart w:id="11" w:name="_Toc156806458"/>
      <w:bookmarkStart w:id="12" w:name="_Toc120533268"/>
      <w:r>
        <w:t>BLENNZ Homai National Campus</w:t>
      </w:r>
      <w:bookmarkEnd w:id="11"/>
      <w:r>
        <w:t xml:space="preserve"> </w:t>
      </w:r>
    </w:p>
    <w:p w14:paraId="35581C74" w14:textId="2405C455" w:rsidR="00956B8E" w:rsidRDefault="00D97D84" w:rsidP="00956B8E">
      <w:pPr>
        <w:rPr>
          <w:rFonts w:cs="Arial"/>
          <w:lang w:eastAsia="ru-RU"/>
        </w:rPr>
      </w:pPr>
      <w:r w:rsidRPr="00956B8E">
        <w:rPr>
          <w:rFonts w:cs="Arial"/>
          <w:lang w:eastAsia="ru-RU"/>
        </w:rPr>
        <w:t>Our national campus in South Auckland</w:t>
      </w:r>
      <w:r w:rsidR="00956B8E" w:rsidRPr="00956B8E">
        <w:rPr>
          <w:rFonts w:cs="Arial"/>
          <w:lang w:eastAsia="ru-RU"/>
        </w:rPr>
        <w:t>,</w:t>
      </w:r>
      <w:r w:rsidRPr="00956B8E">
        <w:rPr>
          <w:rFonts w:cs="Arial"/>
          <w:lang w:eastAsia="ru-RU"/>
        </w:rPr>
        <w:t xml:space="preserve"> our networks </w:t>
      </w:r>
      <w:proofErr w:type="spellStart"/>
      <w:r w:rsidRPr="00956B8E">
        <w:rPr>
          <w:rFonts w:cs="Arial"/>
          <w:lang w:eastAsia="ru-RU"/>
        </w:rPr>
        <w:t>turangawa</w:t>
      </w:r>
      <w:r w:rsidR="001A6859" w:rsidRPr="00956B8E">
        <w:rPr>
          <w:rFonts w:cs="Arial"/>
          <w:lang w:eastAsia="ru-RU"/>
        </w:rPr>
        <w:t>ewae</w:t>
      </w:r>
      <w:proofErr w:type="spellEnd"/>
      <w:r w:rsidR="00956B8E" w:rsidRPr="00956B8E">
        <w:rPr>
          <w:rFonts w:cs="Arial"/>
          <w:lang w:eastAsia="ru-RU"/>
        </w:rPr>
        <w:t xml:space="preserve">, is </w:t>
      </w:r>
      <w:r w:rsidR="00956B8E">
        <w:rPr>
          <w:rFonts w:cs="Arial"/>
          <w:lang w:eastAsia="ru-RU"/>
        </w:rPr>
        <w:t>where you will find</w:t>
      </w:r>
      <w:r w:rsidR="00956B8E" w:rsidRPr="00956B8E">
        <w:rPr>
          <w:rFonts w:cs="Arial"/>
          <w:lang w:eastAsia="ru-RU"/>
        </w:rPr>
        <w:t xml:space="preserve"> BLENNZ Homai Campus Specialist School</w:t>
      </w:r>
      <w:r w:rsidR="00956B8E">
        <w:rPr>
          <w:rFonts w:cs="Arial"/>
          <w:lang w:eastAsia="ru-RU"/>
        </w:rPr>
        <w:t xml:space="preserve"> and Residential Hostels – Nikau Whare and Titoki</w:t>
      </w:r>
      <w:r w:rsidR="005D0724">
        <w:rPr>
          <w:rFonts w:cs="Arial"/>
          <w:lang w:eastAsia="ru-RU"/>
        </w:rPr>
        <w:t xml:space="preserve"> as well as the Bach</w:t>
      </w:r>
      <w:r w:rsidR="00956B8E">
        <w:rPr>
          <w:rFonts w:cs="Arial"/>
          <w:lang w:eastAsia="ru-RU"/>
        </w:rPr>
        <w:t xml:space="preserve">.  </w:t>
      </w:r>
      <w:r w:rsidR="005D0724">
        <w:rPr>
          <w:rFonts w:cs="Arial"/>
          <w:lang w:eastAsia="ru-RU"/>
        </w:rPr>
        <w:t xml:space="preserve">The campus </w:t>
      </w:r>
      <w:r w:rsidR="00956B8E">
        <w:rPr>
          <w:rFonts w:cs="Arial"/>
          <w:lang w:eastAsia="ru-RU"/>
        </w:rPr>
        <w:t xml:space="preserve">also </w:t>
      </w:r>
      <w:r w:rsidR="005D0724">
        <w:rPr>
          <w:rFonts w:cs="Arial"/>
          <w:lang w:eastAsia="ru-RU"/>
        </w:rPr>
        <w:t>has</w:t>
      </w:r>
      <w:r w:rsidR="00956B8E">
        <w:rPr>
          <w:rFonts w:cs="Arial"/>
          <w:lang w:eastAsia="ru-RU"/>
        </w:rPr>
        <w:t xml:space="preserve"> facilities for our Assessment Services, Early Learning and Administration services.</w:t>
      </w:r>
    </w:p>
    <w:p w14:paraId="0F3599BD" w14:textId="77777777" w:rsidR="00507068" w:rsidRDefault="00D721FB" w:rsidP="00D97D84">
      <w:r>
        <w:rPr>
          <w:noProof/>
        </w:rPr>
        <w:drawing>
          <wp:inline distT="0" distB="0" distL="0" distR="0" wp14:anchorId="427C87E5" wp14:editId="7BE75C3C">
            <wp:extent cx="6905625" cy="4867245"/>
            <wp:effectExtent l="0" t="0" r="0" b="0"/>
            <wp:docPr id="349614516" name="Picture 1" descr="Aerial map of the BLENNZ Homai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14516" name="Picture 1" descr="Aerial map of the BLENNZ Homai Campus"/>
                    <pic:cNvPicPr/>
                  </pic:nvPicPr>
                  <pic:blipFill>
                    <a:blip r:embed="rId14">
                      <a:extLst>
                        <a:ext uri="{28A0092B-C50C-407E-A947-70E740481C1C}">
                          <a14:useLocalDpi xmlns:a14="http://schemas.microsoft.com/office/drawing/2010/main" val="0"/>
                        </a:ext>
                      </a:extLst>
                    </a:blip>
                    <a:stretch>
                      <a:fillRect/>
                    </a:stretch>
                  </pic:blipFill>
                  <pic:spPr>
                    <a:xfrm>
                      <a:off x="0" y="0"/>
                      <a:ext cx="6968634" cy="4911656"/>
                    </a:xfrm>
                    <a:prstGeom prst="rect">
                      <a:avLst/>
                    </a:prstGeom>
                  </pic:spPr>
                </pic:pic>
              </a:graphicData>
            </a:graphic>
          </wp:inline>
        </w:drawing>
      </w:r>
    </w:p>
    <w:p w14:paraId="3C96607A" w14:textId="77777777" w:rsidR="00507068" w:rsidRDefault="00507068">
      <w:r>
        <w:br w:type="page"/>
      </w:r>
    </w:p>
    <w:p w14:paraId="5D39241D" w14:textId="5926B1F1" w:rsidR="00507068" w:rsidRDefault="00507068" w:rsidP="00507068">
      <w:pPr>
        <w:pStyle w:val="Heading2"/>
      </w:pPr>
      <w:r>
        <w:lastRenderedPageBreak/>
        <w:t>Homai Campus School</w:t>
      </w:r>
    </w:p>
    <w:p w14:paraId="017030E4" w14:textId="086D035D" w:rsidR="003460DE" w:rsidRDefault="00507068" w:rsidP="000045C8">
      <w:r>
        <w:rPr>
          <w:noProof/>
          <w:lang w:val="en-GB" w:eastAsia="ru-RU"/>
        </w:rPr>
        <w:drawing>
          <wp:inline distT="0" distB="0" distL="0" distR="0" wp14:anchorId="58CC4ADC" wp14:editId="3C855C5E">
            <wp:extent cx="6496050" cy="4248150"/>
            <wp:effectExtent l="0" t="0" r="0" b="0"/>
            <wp:docPr id="1171119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FF5366" w14:textId="32B30DDE" w:rsidR="00D97D84" w:rsidRDefault="003460DE" w:rsidP="00507068">
      <w:pPr>
        <w:pStyle w:val="Heading2"/>
      </w:pPr>
      <w:r>
        <w:rPr>
          <w:noProof/>
        </w:rPr>
        <w:drawing>
          <wp:inline distT="0" distB="0" distL="0" distR="0" wp14:anchorId="1A27C210" wp14:editId="1B33FDA5">
            <wp:extent cx="6496050" cy="4324350"/>
            <wp:effectExtent l="0" t="0" r="0" b="0"/>
            <wp:docPr id="53925529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D97D84">
        <w:br w:type="page"/>
      </w:r>
    </w:p>
    <w:p w14:paraId="5DB48CB2" w14:textId="43DF1B74" w:rsidR="00AB4EE7" w:rsidRDefault="00D97D84" w:rsidP="008F4367">
      <w:pPr>
        <w:pStyle w:val="Heading2"/>
      </w:pPr>
      <w:bookmarkStart w:id="13" w:name="_Toc156806459"/>
      <w:r>
        <w:lastRenderedPageBreak/>
        <w:t>Where are we located</w:t>
      </w:r>
      <w:bookmarkEnd w:id="12"/>
      <w:r>
        <w:t xml:space="preserve"> </w:t>
      </w:r>
      <w:proofErr w:type="gramStart"/>
      <w:r>
        <w:t>regionally</w:t>
      </w:r>
      <w:bookmarkEnd w:id="13"/>
      <w:proofErr w:type="gramEnd"/>
    </w:p>
    <w:p w14:paraId="6263690D" w14:textId="60E7AC47" w:rsidR="00507068" w:rsidRDefault="006D03F3" w:rsidP="006D03F3">
      <w:pPr>
        <w:rPr>
          <w:b/>
          <w:sz w:val="32"/>
        </w:rPr>
      </w:pPr>
      <w:r>
        <w:rPr>
          <w:b/>
          <w:noProof/>
          <w:sz w:val="32"/>
        </w:rPr>
        <w:drawing>
          <wp:inline distT="0" distB="0" distL="0" distR="0" wp14:anchorId="42165FAF" wp14:editId="0383B58B">
            <wp:extent cx="6646545" cy="5876290"/>
            <wp:effectExtent l="0" t="0" r="1905" b="0"/>
            <wp:docPr id="274596933" name="Picture 1" descr="Location of BLENNZ Visual and Sensory Resource Cen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596933" name="Picture 1" descr="Location of BLENNZ Visual and Sensory Resource Centres"/>
                    <pic:cNvPicPr/>
                  </pic:nvPicPr>
                  <pic:blipFill>
                    <a:blip r:embed="rId17">
                      <a:extLst>
                        <a:ext uri="{28A0092B-C50C-407E-A947-70E740481C1C}">
                          <a14:useLocalDpi xmlns:a14="http://schemas.microsoft.com/office/drawing/2010/main" val="0"/>
                        </a:ext>
                      </a:extLst>
                    </a:blip>
                    <a:stretch>
                      <a:fillRect/>
                    </a:stretch>
                  </pic:blipFill>
                  <pic:spPr>
                    <a:xfrm>
                      <a:off x="0" y="0"/>
                      <a:ext cx="6646545" cy="5876290"/>
                    </a:xfrm>
                    <a:prstGeom prst="rect">
                      <a:avLst/>
                    </a:prstGeom>
                  </pic:spPr>
                </pic:pic>
              </a:graphicData>
            </a:graphic>
          </wp:inline>
        </w:drawing>
      </w:r>
    </w:p>
    <w:p w14:paraId="32C8F9A2" w14:textId="77777777" w:rsidR="00507068" w:rsidRDefault="00507068">
      <w:pPr>
        <w:rPr>
          <w:b/>
          <w:sz w:val="32"/>
        </w:rPr>
      </w:pPr>
      <w:r>
        <w:rPr>
          <w:b/>
          <w:sz w:val="32"/>
        </w:rPr>
        <w:br w:type="page"/>
      </w:r>
    </w:p>
    <w:p w14:paraId="7F61AAF0" w14:textId="77777777" w:rsidR="006D03F3" w:rsidRDefault="006D03F3" w:rsidP="006D03F3">
      <w:pPr>
        <w:rPr>
          <w:b/>
          <w:sz w:val="32"/>
        </w:rPr>
        <w:sectPr w:rsidR="006D03F3" w:rsidSect="006D5D2B">
          <w:pgSz w:w="11907" w:h="16840" w:code="9"/>
          <w:pgMar w:top="720" w:right="720" w:bottom="720" w:left="720" w:header="709" w:footer="709" w:gutter="0"/>
          <w:cols w:space="708"/>
          <w:docGrid w:linePitch="360"/>
        </w:sectPr>
      </w:pPr>
    </w:p>
    <w:tbl>
      <w:tblPr>
        <w:tblStyle w:val="TableGrid"/>
        <w:tblW w:w="15205" w:type="dxa"/>
        <w:tblLook w:val="04A0" w:firstRow="1" w:lastRow="0" w:firstColumn="1" w:lastColumn="0" w:noHBand="0" w:noVBand="1"/>
        <w:tblDescription w:val="Vision"/>
      </w:tblPr>
      <w:tblGrid>
        <w:gridCol w:w="15205"/>
      </w:tblGrid>
      <w:tr w:rsidR="00020929" w14:paraId="4DFB058F" w14:textId="77777777" w:rsidTr="009A4215">
        <w:trPr>
          <w:trHeight w:val="697"/>
          <w:tblHeader/>
        </w:trPr>
        <w:tc>
          <w:tcPr>
            <w:tcW w:w="15205" w:type="dxa"/>
            <w:tcBorders>
              <w:top w:val="single" w:sz="4" w:space="0" w:color="B6DDE8" w:themeColor="accent5" w:themeTint="66"/>
              <w:left w:val="single" w:sz="4" w:space="0" w:color="B6DDE8" w:themeColor="accent5" w:themeTint="66"/>
              <w:bottom w:val="nil"/>
              <w:right w:val="single" w:sz="4" w:space="0" w:color="B6DDE8" w:themeColor="accent5" w:themeTint="66"/>
            </w:tcBorders>
            <w:shd w:val="clear" w:color="auto" w:fill="DBE5F1" w:themeFill="accent1" w:themeFillTint="33"/>
            <w:hideMark/>
          </w:tcPr>
          <w:p w14:paraId="6B3AE89F" w14:textId="77777777" w:rsidR="00020929" w:rsidRDefault="00020929" w:rsidP="009B453F">
            <w:pPr>
              <w:ind w:left="161"/>
              <w:rPr>
                <w:noProof/>
              </w:rPr>
            </w:pPr>
            <w:r>
              <w:rPr>
                <w:b/>
                <w:sz w:val="32"/>
              </w:rPr>
              <w:lastRenderedPageBreak/>
              <w:t>Vision</w:t>
            </w:r>
            <w:r>
              <w:rPr>
                <w:noProof/>
              </w:rPr>
              <w:t xml:space="preserve"> </w:t>
            </w:r>
            <w:r>
              <w:rPr>
                <w:b/>
              </w:rPr>
              <w:t>- Every BLENNZ ākonga is well prepared to achieve in life</w:t>
            </w:r>
          </w:p>
        </w:tc>
      </w:tr>
      <w:tr w:rsidR="00020929" w14:paraId="57AE2F7F" w14:textId="77777777" w:rsidTr="009A4215">
        <w:trPr>
          <w:tblHeader/>
        </w:trPr>
        <w:tc>
          <w:tcPr>
            <w:tcW w:w="15205" w:type="dxa"/>
            <w:tcBorders>
              <w:top w:val="nil"/>
              <w:left w:val="single" w:sz="4" w:space="0" w:color="B6DDE8" w:themeColor="accent5" w:themeTint="66"/>
              <w:bottom w:val="single" w:sz="4" w:space="0" w:color="B6DDE8" w:themeColor="accent5" w:themeTint="66"/>
              <w:right w:val="single" w:sz="4" w:space="0" w:color="B6DDE8" w:themeColor="accent5" w:themeTint="66"/>
            </w:tcBorders>
            <w:shd w:val="clear" w:color="auto" w:fill="DBE5F1" w:themeFill="accent1" w:themeFillTint="33"/>
            <w:hideMark/>
          </w:tcPr>
          <w:p w14:paraId="32112B12" w14:textId="77777777" w:rsidR="00020929" w:rsidRDefault="00020929" w:rsidP="009B453F">
            <w:pPr>
              <w:ind w:left="161"/>
              <w:rPr>
                <w:rFonts w:cs="Arial"/>
                <w:b/>
              </w:rPr>
            </w:pPr>
            <w:r>
              <w:rPr>
                <w:b/>
                <w:sz w:val="32"/>
              </w:rPr>
              <w:t>Mission</w:t>
            </w:r>
            <w:r>
              <w:rPr>
                <w:rFonts w:cs="Arial"/>
                <w:b/>
              </w:rPr>
              <w:t xml:space="preserve"> - To enable ākonga who are blind, deafblind or have low vision to reach their full potential, BLENNZ provides quality education and specialist teaching services in partnership with whānau, educators and the wider community</w:t>
            </w:r>
          </w:p>
        </w:tc>
      </w:tr>
    </w:tbl>
    <w:p w14:paraId="506112CC" w14:textId="77777777" w:rsidR="00020929" w:rsidRDefault="00020929" w:rsidP="00020929">
      <w:pPr>
        <w:rPr>
          <w:rFonts w:cs="Arial"/>
          <w:sz w:val="28"/>
          <w:szCs w:val="28"/>
        </w:rPr>
      </w:pPr>
    </w:p>
    <w:tbl>
      <w:tblPr>
        <w:tblStyle w:val="TableGrid"/>
        <w:tblW w:w="15210" w:type="dxa"/>
        <w:tblInd w:w="-10" w:type="dxa"/>
        <w:tblLook w:val="04A0" w:firstRow="1" w:lastRow="0" w:firstColumn="1" w:lastColumn="0" w:noHBand="0" w:noVBand="1"/>
        <w:tblDescription w:val="Qualities"/>
      </w:tblPr>
      <w:tblGrid>
        <w:gridCol w:w="5045"/>
        <w:gridCol w:w="10165"/>
      </w:tblGrid>
      <w:tr w:rsidR="00020929" w14:paraId="6A28052F" w14:textId="77777777" w:rsidTr="009A4215">
        <w:trPr>
          <w:trHeight w:val="620"/>
          <w:tblHeader/>
        </w:trPr>
        <w:tc>
          <w:tcPr>
            <w:tcW w:w="504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BE5F1" w:themeFill="accent1" w:themeFillTint="33"/>
            <w:hideMark/>
          </w:tcPr>
          <w:p w14:paraId="371AF905" w14:textId="77777777" w:rsidR="00020929" w:rsidRDefault="00020929" w:rsidP="009B453F">
            <w:pPr>
              <w:ind w:left="341"/>
              <w:rPr>
                <w:b/>
              </w:rPr>
            </w:pPr>
            <w:r>
              <w:rPr>
                <w:b/>
                <w:sz w:val="32"/>
              </w:rPr>
              <w:t>Beliefs</w:t>
            </w:r>
          </w:p>
        </w:tc>
        <w:tc>
          <w:tcPr>
            <w:tcW w:w="1016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BE5F1" w:themeFill="accent1" w:themeFillTint="33"/>
            <w:hideMark/>
          </w:tcPr>
          <w:p w14:paraId="20D017A6" w14:textId="77777777" w:rsidR="00020929" w:rsidRDefault="00020929" w:rsidP="009B453F">
            <w:pPr>
              <w:rPr>
                <w:b/>
              </w:rPr>
            </w:pPr>
            <w:r>
              <w:rPr>
                <w:b/>
                <w:sz w:val="32"/>
              </w:rPr>
              <w:t>Values</w:t>
            </w:r>
          </w:p>
        </w:tc>
      </w:tr>
      <w:tr w:rsidR="00020929" w14:paraId="377DA1DA" w14:textId="77777777" w:rsidTr="009B453F">
        <w:trPr>
          <w:tblHeader/>
        </w:trPr>
        <w:tc>
          <w:tcPr>
            <w:tcW w:w="5045" w:type="dxa"/>
            <w:tcBorders>
              <w:top w:val="single" w:sz="4" w:space="0" w:color="B6DDE8" w:themeColor="accent5" w:themeTint="66"/>
              <w:left w:val="nil"/>
              <w:bottom w:val="nil"/>
              <w:right w:val="nil"/>
            </w:tcBorders>
            <w:hideMark/>
          </w:tcPr>
          <w:p w14:paraId="1C5BB9AA" w14:textId="132862DE" w:rsidR="00020929" w:rsidRDefault="00020929" w:rsidP="00956B8E">
            <w:pPr>
              <w:pStyle w:val="ListParagraph"/>
              <w:numPr>
                <w:ilvl w:val="0"/>
                <w:numId w:val="6"/>
              </w:numPr>
              <w:spacing w:after="0" w:line="240" w:lineRule="auto"/>
              <w:ind w:left="341" w:hanging="357"/>
              <w:rPr>
                <w:rFonts w:cs="Arial"/>
                <w:sz w:val="24"/>
                <w:szCs w:val="24"/>
              </w:rPr>
            </w:pPr>
            <w:r>
              <w:rPr>
                <w:rFonts w:ascii="Arial" w:hAnsi="Arial" w:cs="Arial"/>
                <w:sz w:val="24"/>
                <w:szCs w:val="24"/>
              </w:rPr>
              <w:t>Parents and whānau are the prime educators in their child’s learning</w:t>
            </w:r>
            <w:r w:rsidR="008F4367">
              <w:rPr>
                <w:rFonts w:ascii="Arial" w:hAnsi="Arial" w:cs="Arial"/>
                <w:sz w:val="24"/>
                <w:szCs w:val="24"/>
              </w:rPr>
              <w:t>.</w:t>
            </w:r>
          </w:p>
          <w:p w14:paraId="05EE5D38" w14:textId="0F658C6F" w:rsidR="00020929" w:rsidRDefault="00020929" w:rsidP="00956B8E">
            <w:pPr>
              <w:pStyle w:val="ListParagraph"/>
              <w:numPr>
                <w:ilvl w:val="0"/>
                <w:numId w:val="6"/>
              </w:numPr>
              <w:spacing w:after="0" w:line="240" w:lineRule="auto"/>
              <w:ind w:left="341" w:hanging="357"/>
              <w:rPr>
                <w:rFonts w:cs="Arial"/>
                <w:sz w:val="24"/>
                <w:szCs w:val="24"/>
              </w:rPr>
            </w:pPr>
            <w:r>
              <w:rPr>
                <w:rFonts w:ascii="Arial" w:hAnsi="Arial" w:cs="Arial"/>
                <w:sz w:val="24"/>
                <w:szCs w:val="24"/>
              </w:rPr>
              <w:t>Education is focused on the ākonga within the context of whānau, community and culture</w:t>
            </w:r>
            <w:r w:rsidR="008F4367">
              <w:rPr>
                <w:rFonts w:ascii="Arial" w:hAnsi="Arial" w:cs="Arial"/>
                <w:sz w:val="24"/>
                <w:szCs w:val="24"/>
              </w:rPr>
              <w:t>.</w:t>
            </w:r>
          </w:p>
          <w:p w14:paraId="247AD223" w14:textId="77777777" w:rsidR="00020929" w:rsidRDefault="00020929" w:rsidP="00956B8E">
            <w:pPr>
              <w:pStyle w:val="ListParagraph"/>
              <w:numPr>
                <w:ilvl w:val="0"/>
                <w:numId w:val="6"/>
              </w:numPr>
              <w:spacing w:after="0" w:line="240" w:lineRule="auto"/>
              <w:ind w:left="341" w:hanging="357"/>
              <w:rPr>
                <w:rFonts w:ascii="Arial" w:hAnsi="Arial" w:cs="Arial"/>
                <w:sz w:val="24"/>
                <w:szCs w:val="24"/>
              </w:rPr>
            </w:pPr>
            <w:r>
              <w:rPr>
                <w:rFonts w:ascii="Arial" w:hAnsi="Arial" w:cs="Arial"/>
                <w:sz w:val="24"/>
                <w:szCs w:val="24"/>
              </w:rPr>
              <w:t xml:space="preserve">Learning occurs through active engagement in meaningful </w:t>
            </w:r>
            <w:proofErr w:type="gramStart"/>
            <w:r>
              <w:rPr>
                <w:rFonts w:ascii="Arial" w:hAnsi="Arial" w:cs="Arial"/>
                <w:sz w:val="24"/>
                <w:szCs w:val="24"/>
              </w:rPr>
              <w:t>environments</w:t>
            </w:r>
            <w:proofErr w:type="gramEnd"/>
          </w:p>
          <w:p w14:paraId="16DC4350" w14:textId="526E784F" w:rsidR="00020929" w:rsidRDefault="00020929" w:rsidP="00956B8E">
            <w:pPr>
              <w:pStyle w:val="ListParagraph"/>
              <w:numPr>
                <w:ilvl w:val="0"/>
                <w:numId w:val="6"/>
              </w:numPr>
              <w:spacing w:after="0" w:line="240" w:lineRule="auto"/>
              <w:ind w:left="341" w:hanging="357"/>
              <w:rPr>
                <w:rFonts w:ascii="Arial" w:hAnsi="Arial" w:cs="Arial"/>
                <w:sz w:val="24"/>
                <w:szCs w:val="24"/>
              </w:rPr>
            </w:pPr>
            <w:r>
              <w:rPr>
                <w:rFonts w:ascii="Arial" w:hAnsi="Arial" w:cs="Arial"/>
                <w:sz w:val="24"/>
                <w:szCs w:val="24"/>
              </w:rPr>
              <w:t>Ākonga have unique needs requiring</w:t>
            </w:r>
            <w:r w:rsidR="008F4367">
              <w:rPr>
                <w:rFonts w:ascii="Arial" w:hAnsi="Arial" w:cs="Arial"/>
                <w:sz w:val="24"/>
                <w:szCs w:val="24"/>
              </w:rPr>
              <w:t>.</w:t>
            </w:r>
            <w:r>
              <w:rPr>
                <w:rFonts w:ascii="Arial" w:hAnsi="Arial" w:cs="Arial"/>
                <w:sz w:val="24"/>
                <w:szCs w:val="24"/>
              </w:rPr>
              <w:t xml:space="preserve"> specialist learning and teaching approaches</w:t>
            </w:r>
            <w:r w:rsidR="008F4367">
              <w:rPr>
                <w:rFonts w:ascii="Arial" w:hAnsi="Arial" w:cs="Arial"/>
                <w:sz w:val="24"/>
                <w:szCs w:val="24"/>
              </w:rPr>
              <w:t>.</w:t>
            </w:r>
          </w:p>
          <w:p w14:paraId="1B0F0930" w14:textId="730A46D0" w:rsidR="00020929" w:rsidRDefault="00020929" w:rsidP="00956B8E">
            <w:pPr>
              <w:pStyle w:val="ListParagraph"/>
              <w:numPr>
                <w:ilvl w:val="0"/>
                <w:numId w:val="6"/>
              </w:numPr>
              <w:spacing w:after="0" w:line="240" w:lineRule="auto"/>
              <w:ind w:left="341" w:hanging="357"/>
              <w:rPr>
                <w:rFonts w:ascii="Arial" w:hAnsi="Arial" w:cs="Arial"/>
                <w:sz w:val="24"/>
                <w:szCs w:val="24"/>
              </w:rPr>
            </w:pPr>
            <w:r>
              <w:rPr>
                <w:rFonts w:ascii="Arial" w:hAnsi="Arial" w:cs="Arial"/>
                <w:sz w:val="24"/>
                <w:szCs w:val="24"/>
              </w:rPr>
              <w:t>Ākonga have the right to equitable access to education</w:t>
            </w:r>
            <w:r w:rsidR="008F4367">
              <w:rPr>
                <w:rFonts w:ascii="Arial" w:hAnsi="Arial" w:cs="Arial"/>
                <w:sz w:val="24"/>
                <w:szCs w:val="24"/>
              </w:rPr>
              <w:t>.</w:t>
            </w:r>
          </w:p>
          <w:p w14:paraId="2AE047F6" w14:textId="6C4B8AC7" w:rsidR="00020929" w:rsidRDefault="00020929" w:rsidP="00956B8E">
            <w:pPr>
              <w:pStyle w:val="ListParagraph"/>
              <w:numPr>
                <w:ilvl w:val="0"/>
                <w:numId w:val="6"/>
              </w:numPr>
              <w:spacing w:after="0" w:line="240" w:lineRule="auto"/>
              <w:ind w:left="341" w:hanging="357"/>
              <w:rPr>
                <w:rFonts w:ascii="Arial" w:hAnsi="Arial" w:cs="Arial"/>
                <w:sz w:val="24"/>
                <w:szCs w:val="24"/>
              </w:rPr>
            </w:pPr>
            <w:r>
              <w:rPr>
                <w:rFonts w:ascii="Arial" w:hAnsi="Arial" w:cs="Arial"/>
                <w:sz w:val="24"/>
                <w:szCs w:val="24"/>
              </w:rPr>
              <w:t>Ākonga have a right to belong and to realise their potential as participating and contributing members of society</w:t>
            </w:r>
            <w:r w:rsidR="008F4367">
              <w:rPr>
                <w:rFonts w:ascii="Arial" w:hAnsi="Arial" w:cs="Arial"/>
                <w:sz w:val="24"/>
                <w:szCs w:val="24"/>
              </w:rPr>
              <w:t>.</w:t>
            </w:r>
          </w:p>
          <w:p w14:paraId="793573D1" w14:textId="20525F8D" w:rsidR="00020929" w:rsidRDefault="00020929" w:rsidP="00956B8E">
            <w:pPr>
              <w:pStyle w:val="ListParagraph"/>
              <w:numPr>
                <w:ilvl w:val="0"/>
                <w:numId w:val="6"/>
              </w:numPr>
              <w:spacing w:after="0" w:line="240" w:lineRule="auto"/>
              <w:ind w:left="341" w:hanging="357"/>
              <w:rPr>
                <w:rFonts w:ascii="Arial" w:hAnsi="Arial" w:cs="Arial"/>
                <w:sz w:val="24"/>
                <w:szCs w:val="24"/>
              </w:rPr>
            </w:pPr>
            <w:r>
              <w:rPr>
                <w:rFonts w:ascii="Arial" w:hAnsi="Arial" w:cs="Arial"/>
                <w:sz w:val="24"/>
                <w:szCs w:val="24"/>
              </w:rPr>
              <w:t>Team collaboration promotes positive outcomes for ākonga</w:t>
            </w:r>
            <w:r w:rsidR="008F4367">
              <w:rPr>
                <w:rFonts w:ascii="Arial" w:hAnsi="Arial" w:cs="Arial"/>
                <w:sz w:val="24"/>
                <w:szCs w:val="24"/>
              </w:rPr>
              <w:t>.</w:t>
            </w:r>
          </w:p>
        </w:tc>
        <w:tc>
          <w:tcPr>
            <w:tcW w:w="10165" w:type="dxa"/>
            <w:tcBorders>
              <w:top w:val="single" w:sz="4" w:space="0" w:color="B6DDE8" w:themeColor="accent5" w:themeTint="66"/>
              <w:left w:val="nil"/>
              <w:bottom w:val="nil"/>
              <w:right w:val="nil"/>
            </w:tcBorders>
          </w:tcPr>
          <w:p w14:paraId="12A915C2" w14:textId="77777777" w:rsidR="00020929" w:rsidRDefault="00020929" w:rsidP="009B453F">
            <w:pPr>
              <w:pStyle w:val="ListParagraph"/>
              <w:spacing w:after="0" w:line="240" w:lineRule="auto"/>
              <w:ind w:left="56"/>
              <w:rPr>
                <w:rFonts w:ascii="Arial" w:hAnsi="Arial" w:cs="Arial"/>
                <w:sz w:val="24"/>
                <w:szCs w:val="24"/>
              </w:rPr>
            </w:pPr>
            <w:r>
              <w:rPr>
                <w:rFonts w:ascii="Arial" w:hAnsi="Arial" w:cs="Arial"/>
                <w:sz w:val="24"/>
                <w:szCs w:val="24"/>
              </w:rPr>
              <w:t xml:space="preserve">BLENNZ whānau includes ākonga, their whānau, educators and the wider community. </w:t>
            </w:r>
          </w:p>
          <w:p w14:paraId="7BB47EA0" w14:textId="77777777" w:rsidR="00020929" w:rsidRDefault="00020929" w:rsidP="009B453F">
            <w:pPr>
              <w:pStyle w:val="ListParagraph"/>
              <w:spacing w:after="0" w:line="240" w:lineRule="auto"/>
              <w:ind w:left="56"/>
              <w:rPr>
                <w:rFonts w:ascii="Arial" w:hAnsi="Arial" w:cs="Arial"/>
                <w:sz w:val="24"/>
                <w:szCs w:val="24"/>
              </w:rPr>
            </w:pPr>
          </w:p>
          <w:p w14:paraId="566AC772" w14:textId="77777777" w:rsidR="00020929" w:rsidRDefault="00020929" w:rsidP="009B453F">
            <w:pPr>
              <w:pStyle w:val="ListParagraph"/>
              <w:spacing w:after="0" w:line="240" w:lineRule="auto"/>
              <w:ind w:left="56"/>
              <w:rPr>
                <w:rFonts w:ascii="Arial" w:hAnsi="Arial" w:cs="Arial"/>
                <w:sz w:val="24"/>
                <w:szCs w:val="24"/>
              </w:rPr>
            </w:pPr>
            <w:r>
              <w:rPr>
                <w:rFonts w:ascii="Arial" w:hAnsi="Arial" w:cs="Arial"/>
                <w:b/>
                <w:sz w:val="24"/>
                <w:szCs w:val="24"/>
              </w:rPr>
              <w:t>Whanaungatanga</w:t>
            </w:r>
          </w:p>
          <w:p w14:paraId="59723C0D" w14:textId="77777777" w:rsidR="00020929" w:rsidRDefault="00020929" w:rsidP="009B453F">
            <w:pPr>
              <w:pStyle w:val="ListParagraph"/>
              <w:spacing w:after="120" w:line="240" w:lineRule="auto"/>
              <w:ind w:left="58"/>
              <w:rPr>
                <w:rFonts w:ascii="Arial" w:hAnsi="Arial" w:cs="Arial"/>
                <w:sz w:val="24"/>
                <w:szCs w:val="24"/>
              </w:rPr>
            </w:pPr>
            <w:r>
              <w:rPr>
                <w:rFonts w:ascii="Arial" w:hAnsi="Arial" w:cs="Arial"/>
                <w:sz w:val="24"/>
                <w:szCs w:val="24"/>
              </w:rPr>
              <w:t>At BLENNZ, we demonstrate whanaungatanga through valuing people by building relationships with whānau, prioritising time to get to know them and establish connections.</w:t>
            </w:r>
          </w:p>
          <w:p w14:paraId="0E769E2F" w14:textId="77777777" w:rsidR="00020929" w:rsidRDefault="00020929" w:rsidP="009B453F">
            <w:pPr>
              <w:pStyle w:val="ListParagraph"/>
              <w:spacing w:after="0" w:line="240" w:lineRule="auto"/>
              <w:ind w:left="56"/>
              <w:rPr>
                <w:rFonts w:ascii="Arial" w:hAnsi="Arial" w:cs="Arial"/>
                <w:sz w:val="24"/>
                <w:szCs w:val="24"/>
              </w:rPr>
            </w:pPr>
            <w:r>
              <w:rPr>
                <w:rFonts w:ascii="Arial" w:hAnsi="Arial" w:cs="Arial"/>
                <w:b/>
                <w:sz w:val="24"/>
                <w:szCs w:val="24"/>
              </w:rPr>
              <w:t>Manaakitanga</w:t>
            </w:r>
          </w:p>
          <w:p w14:paraId="779F3448" w14:textId="68FE4D7B" w:rsidR="00020929" w:rsidRDefault="00020929" w:rsidP="009B453F">
            <w:pPr>
              <w:pStyle w:val="ListParagraph"/>
              <w:spacing w:after="0" w:line="240" w:lineRule="auto"/>
              <w:ind w:left="56"/>
              <w:rPr>
                <w:rFonts w:ascii="Arial" w:hAnsi="Arial" w:cs="Arial"/>
                <w:sz w:val="24"/>
                <w:szCs w:val="24"/>
              </w:rPr>
            </w:pPr>
            <w:r w:rsidRPr="004A4A80">
              <w:rPr>
                <w:rFonts w:ascii="Arial" w:hAnsi="Arial" w:cs="Arial"/>
                <w:sz w:val="24"/>
                <w:szCs w:val="24"/>
              </w:rPr>
              <w:t xml:space="preserve">At BLENNZ, we elevate mana by showing respect for the emotional, spiritual, cultural, </w:t>
            </w:r>
            <w:proofErr w:type="gramStart"/>
            <w:r w:rsidRPr="004A4A80">
              <w:rPr>
                <w:rFonts w:ascii="Arial" w:hAnsi="Arial" w:cs="Arial"/>
                <w:sz w:val="24"/>
                <w:szCs w:val="24"/>
              </w:rPr>
              <w:t>physical</w:t>
            </w:r>
            <w:proofErr w:type="gramEnd"/>
            <w:r w:rsidRPr="004A4A80">
              <w:rPr>
                <w:rFonts w:ascii="Arial" w:hAnsi="Arial" w:cs="Arial"/>
                <w:sz w:val="24"/>
                <w:szCs w:val="24"/>
              </w:rPr>
              <w:t xml:space="preserve"> and mental wellbeing in the way we welcome, nurture and nourish </w:t>
            </w:r>
            <w:r w:rsidR="009443A6" w:rsidRPr="004A4A80">
              <w:rPr>
                <w:rFonts w:ascii="Arial" w:hAnsi="Arial" w:cs="Arial"/>
                <w:sz w:val="24"/>
                <w:szCs w:val="24"/>
              </w:rPr>
              <w:t>people</w:t>
            </w:r>
            <w:r w:rsidRPr="004A4A80">
              <w:rPr>
                <w:rFonts w:ascii="Arial" w:hAnsi="Arial" w:cs="Arial"/>
                <w:sz w:val="24"/>
                <w:szCs w:val="24"/>
              </w:rPr>
              <w:t>.</w:t>
            </w:r>
          </w:p>
          <w:p w14:paraId="31A5ABBD" w14:textId="77777777" w:rsidR="00020929" w:rsidRDefault="00020929" w:rsidP="009B453F">
            <w:pPr>
              <w:pStyle w:val="ListParagraph"/>
              <w:spacing w:before="120" w:after="0" w:line="240" w:lineRule="auto"/>
              <w:ind w:left="58"/>
              <w:rPr>
                <w:rFonts w:ascii="Arial" w:hAnsi="Arial" w:cs="Arial"/>
                <w:sz w:val="24"/>
                <w:szCs w:val="24"/>
              </w:rPr>
            </w:pPr>
            <w:r>
              <w:rPr>
                <w:rFonts w:ascii="Arial" w:hAnsi="Arial" w:cs="Arial"/>
                <w:b/>
                <w:sz w:val="24"/>
                <w:szCs w:val="24"/>
              </w:rPr>
              <w:t>Awhinatanga</w:t>
            </w:r>
          </w:p>
          <w:p w14:paraId="3BBA359F" w14:textId="77777777" w:rsidR="00020929" w:rsidRDefault="00020929" w:rsidP="009B453F">
            <w:pPr>
              <w:pStyle w:val="ListParagraph"/>
              <w:spacing w:after="0" w:line="240" w:lineRule="auto"/>
              <w:ind w:left="56"/>
              <w:rPr>
                <w:rFonts w:ascii="Arial" w:hAnsi="Arial" w:cs="Arial"/>
                <w:sz w:val="24"/>
                <w:szCs w:val="24"/>
              </w:rPr>
            </w:pPr>
            <w:r>
              <w:rPr>
                <w:rFonts w:ascii="Arial" w:hAnsi="Arial" w:cs="Arial"/>
                <w:sz w:val="24"/>
                <w:szCs w:val="24"/>
              </w:rPr>
              <w:t>At BLENNZ, we demonstrate awhinatanga through the spirit in which we engage and empathise with each other by assisting the learning of ākonga and whānau.</w:t>
            </w:r>
          </w:p>
          <w:p w14:paraId="71A7E4EF" w14:textId="77777777" w:rsidR="00020929" w:rsidRDefault="00020929" w:rsidP="009B453F">
            <w:pPr>
              <w:pStyle w:val="ListParagraph"/>
              <w:spacing w:before="120" w:after="0" w:line="240" w:lineRule="auto"/>
              <w:ind w:left="58"/>
              <w:rPr>
                <w:rFonts w:ascii="Arial" w:hAnsi="Arial" w:cs="Arial"/>
                <w:sz w:val="24"/>
                <w:szCs w:val="24"/>
              </w:rPr>
            </w:pPr>
            <w:r>
              <w:rPr>
                <w:rFonts w:ascii="Arial" w:hAnsi="Arial" w:cs="Arial"/>
                <w:b/>
                <w:sz w:val="24"/>
                <w:szCs w:val="24"/>
              </w:rPr>
              <w:t>Kotahitanga</w:t>
            </w:r>
          </w:p>
          <w:p w14:paraId="51068C4D" w14:textId="77777777" w:rsidR="00020929" w:rsidRDefault="00020929" w:rsidP="009B453F">
            <w:pPr>
              <w:pStyle w:val="ListParagraph"/>
              <w:spacing w:after="0" w:line="240" w:lineRule="auto"/>
              <w:ind w:left="56"/>
              <w:rPr>
                <w:rFonts w:ascii="Arial" w:hAnsi="Arial" w:cs="Arial"/>
                <w:sz w:val="24"/>
                <w:szCs w:val="24"/>
              </w:rPr>
            </w:pPr>
            <w:r>
              <w:rPr>
                <w:rFonts w:ascii="Arial" w:hAnsi="Arial" w:cs="Arial"/>
                <w:sz w:val="24"/>
                <w:szCs w:val="24"/>
              </w:rPr>
              <w:t>At BLENNZ, we demonstrate kotahitanga through striving to reach consensus and unity of purpose, while acknowledging and respecting individual differences and perspectives.</w:t>
            </w:r>
          </w:p>
          <w:p w14:paraId="034139F9" w14:textId="77777777" w:rsidR="00020929" w:rsidRDefault="00020929" w:rsidP="009B453F">
            <w:pPr>
              <w:pStyle w:val="ListParagraph"/>
              <w:spacing w:before="120" w:after="0" w:line="240" w:lineRule="auto"/>
              <w:ind w:left="58"/>
              <w:rPr>
                <w:rFonts w:ascii="Arial" w:hAnsi="Arial" w:cs="Arial"/>
                <w:b/>
                <w:sz w:val="24"/>
                <w:szCs w:val="24"/>
              </w:rPr>
            </w:pPr>
            <w:r>
              <w:rPr>
                <w:rFonts w:ascii="Arial" w:hAnsi="Arial" w:cs="Arial"/>
                <w:b/>
                <w:sz w:val="24"/>
                <w:szCs w:val="24"/>
              </w:rPr>
              <w:t>Ako</w:t>
            </w:r>
          </w:p>
          <w:p w14:paraId="7859AA52" w14:textId="77777777" w:rsidR="00020929" w:rsidRDefault="00020929" w:rsidP="009B453F">
            <w:pPr>
              <w:pStyle w:val="ListParagraph"/>
              <w:spacing w:before="120" w:after="0" w:line="240" w:lineRule="auto"/>
              <w:ind w:left="58"/>
              <w:rPr>
                <w:rFonts w:cs="Arial"/>
                <w:b/>
                <w:sz w:val="24"/>
                <w:szCs w:val="24"/>
              </w:rPr>
            </w:pPr>
            <w:r>
              <w:rPr>
                <w:rFonts w:ascii="Arial" w:hAnsi="Arial" w:cs="Arial"/>
                <w:sz w:val="24"/>
                <w:szCs w:val="24"/>
              </w:rPr>
              <w:t>At BLENNZ, we demonstrate ako through creating opportunities where we can learn from each other, recognising that everybody brings knowledge and that ākonga and whānau are intertwined.</w:t>
            </w:r>
          </w:p>
          <w:p w14:paraId="22E7F3B8" w14:textId="77777777" w:rsidR="00020929" w:rsidRDefault="00020929" w:rsidP="009B453F">
            <w:pPr>
              <w:pStyle w:val="ListParagraph"/>
              <w:spacing w:after="0" w:line="240" w:lineRule="auto"/>
              <w:ind w:left="56"/>
              <w:rPr>
                <w:rFonts w:cs="Arial"/>
                <w:b/>
                <w:sz w:val="24"/>
                <w:szCs w:val="24"/>
              </w:rPr>
            </w:pPr>
            <w:r>
              <w:rPr>
                <w:rFonts w:cs="Arial"/>
                <w:b/>
                <w:sz w:val="24"/>
                <w:szCs w:val="24"/>
              </w:rPr>
              <w:t xml:space="preserve"> </w:t>
            </w:r>
          </w:p>
        </w:tc>
      </w:tr>
    </w:tbl>
    <w:p w14:paraId="1AC1F011" w14:textId="77777777" w:rsidR="005949AD" w:rsidRDefault="005949AD" w:rsidP="00020929">
      <w:pPr>
        <w:rPr>
          <w:rFonts w:cs="Arial"/>
          <w:b/>
          <w:bCs/>
          <w:sz w:val="28"/>
          <w:szCs w:val="28"/>
        </w:rPr>
        <w:sectPr w:rsidR="005949AD" w:rsidSect="005949AD">
          <w:pgSz w:w="16840" w:h="11907" w:orient="landscape" w:code="9"/>
          <w:pgMar w:top="720" w:right="720" w:bottom="720" w:left="720" w:header="709" w:footer="709" w:gutter="0"/>
          <w:cols w:space="708"/>
          <w:docGrid w:linePitch="360"/>
        </w:sectPr>
      </w:pPr>
    </w:p>
    <w:p w14:paraId="0AF6D63E" w14:textId="04C2ADA0" w:rsidR="00D91F4D" w:rsidRDefault="00D91F4D" w:rsidP="008F4367">
      <w:pPr>
        <w:pStyle w:val="Heading2"/>
      </w:pPr>
      <w:bookmarkStart w:id="14" w:name="_Toc156806460"/>
      <w:bookmarkStart w:id="15" w:name="_Toc120533270"/>
      <w:r>
        <w:lastRenderedPageBreak/>
        <w:t>BLENNZ Board of Trustees</w:t>
      </w:r>
      <w:bookmarkEnd w:id="14"/>
      <w:r w:rsidR="001711D9">
        <w:t xml:space="preserve"> </w:t>
      </w:r>
    </w:p>
    <w:p w14:paraId="127E19DA" w14:textId="77777777" w:rsidR="00D91F4D" w:rsidRDefault="00D91F4D" w:rsidP="00D91F4D">
      <w:pPr>
        <w:rPr>
          <w:lang w:eastAsia="ru-RU"/>
        </w:rPr>
      </w:pPr>
    </w:p>
    <w:p w14:paraId="4C328CA5" w14:textId="77777777" w:rsidR="00D91F4D" w:rsidRDefault="00D91F4D" w:rsidP="00D91F4D">
      <w:r>
        <w:t>Chairperson and Visual Resource Centre Parent Elected Trustee: Christopher Gunn</w:t>
      </w:r>
    </w:p>
    <w:p w14:paraId="4A4A6BBC" w14:textId="77777777" w:rsidR="00D91F4D" w:rsidRDefault="00D91F4D" w:rsidP="00D91F4D">
      <w:r>
        <w:t>Principal: Karen Stobbs</w:t>
      </w:r>
    </w:p>
    <w:p w14:paraId="2413E450" w14:textId="77777777" w:rsidR="00D91F4D" w:rsidRDefault="00D91F4D" w:rsidP="00D91F4D">
      <w:r>
        <w:t>Staff Elected Trustee: Tracey O’Sullivan</w:t>
      </w:r>
    </w:p>
    <w:p w14:paraId="2A2AA2D0" w14:textId="77777777" w:rsidR="00D91F4D" w:rsidRPr="0013499F" w:rsidRDefault="00D91F4D" w:rsidP="00D91F4D">
      <w:r>
        <w:t>Homai Campus School Trustee – Justine Edwards - Selected</w:t>
      </w:r>
    </w:p>
    <w:p w14:paraId="40B4BF8F" w14:textId="77777777" w:rsidR="00D91F4D" w:rsidRPr="0013499F" w:rsidRDefault="00D91F4D" w:rsidP="00D91F4D">
      <w:r w:rsidRPr="0013499F">
        <w:t>Visual Resource Centre Parent Elected Trustees:</w:t>
      </w:r>
    </w:p>
    <w:p w14:paraId="5FFCB071" w14:textId="77777777" w:rsidR="00D91F4D" w:rsidRDefault="00D91F4D" w:rsidP="00956B8E">
      <w:pPr>
        <w:pStyle w:val="ListParagraph"/>
        <w:numPr>
          <w:ilvl w:val="0"/>
          <w:numId w:val="16"/>
        </w:numPr>
        <w:spacing w:after="0" w:line="288" w:lineRule="auto"/>
        <w:contextualSpacing/>
        <w:rPr>
          <w:rFonts w:ascii="Arial" w:hAnsi="Arial" w:cs="Arial"/>
          <w:sz w:val="24"/>
          <w:szCs w:val="24"/>
        </w:rPr>
      </w:pPr>
      <w:r w:rsidRPr="00790D8F">
        <w:rPr>
          <w:rFonts w:ascii="Arial" w:hAnsi="Arial" w:cs="Arial"/>
          <w:sz w:val="24"/>
          <w:szCs w:val="24"/>
        </w:rPr>
        <w:t>Kevin Manson – Elected</w:t>
      </w:r>
    </w:p>
    <w:p w14:paraId="4E181419" w14:textId="73B91710" w:rsidR="00790D8F" w:rsidRPr="00790D8F" w:rsidRDefault="00790D8F" w:rsidP="00956B8E">
      <w:pPr>
        <w:pStyle w:val="ListParagraph"/>
        <w:numPr>
          <w:ilvl w:val="0"/>
          <w:numId w:val="16"/>
        </w:numPr>
        <w:spacing w:after="0" w:line="288" w:lineRule="auto"/>
        <w:contextualSpacing/>
        <w:rPr>
          <w:rFonts w:ascii="Arial" w:hAnsi="Arial" w:cs="Arial"/>
          <w:sz w:val="24"/>
          <w:szCs w:val="24"/>
        </w:rPr>
      </w:pPr>
      <w:r>
        <w:rPr>
          <w:rFonts w:ascii="Arial" w:hAnsi="Arial" w:cs="Arial"/>
          <w:sz w:val="24"/>
          <w:szCs w:val="24"/>
        </w:rPr>
        <w:t>David Cullen - Elected</w:t>
      </w:r>
    </w:p>
    <w:p w14:paraId="71259B0D" w14:textId="3D6D03FA" w:rsidR="00D91F4D" w:rsidRPr="00790D8F" w:rsidRDefault="00790D8F" w:rsidP="00956B8E">
      <w:pPr>
        <w:pStyle w:val="ListParagraph"/>
        <w:numPr>
          <w:ilvl w:val="0"/>
          <w:numId w:val="16"/>
        </w:numPr>
        <w:spacing w:after="0" w:line="288" w:lineRule="auto"/>
        <w:contextualSpacing/>
        <w:rPr>
          <w:rFonts w:ascii="Arial" w:hAnsi="Arial" w:cs="Arial"/>
          <w:sz w:val="24"/>
          <w:szCs w:val="24"/>
        </w:rPr>
      </w:pPr>
      <w:r w:rsidRPr="00790D8F">
        <w:rPr>
          <w:rFonts w:ascii="Arial" w:hAnsi="Arial" w:cs="Arial"/>
          <w:sz w:val="24"/>
          <w:szCs w:val="24"/>
        </w:rPr>
        <w:t>Ross Meikle – Selected</w:t>
      </w:r>
    </w:p>
    <w:p w14:paraId="5C4F3726" w14:textId="77777777" w:rsidR="00D91F4D" w:rsidRDefault="00D91F4D" w:rsidP="00D91F4D"/>
    <w:p w14:paraId="4ABA3436" w14:textId="0CDED99E" w:rsidR="00D91F4D" w:rsidRDefault="00D91F4D" w:rsidP="00D91F4D">
      <w:r w:rsidRPr="0013499F">
        <w:t>Appointed Trustees:</w:t>
      </w:r>
    </w:p>
    <w:p w14:paraId="6471EA6F" w14:textId="266AB050" w:rsidR="00D91F4D" w:rsidRDefault="00D91F4D" w:rsidP="00956B8E">
      <w:pPr>
        <w:pStyle w:val="ListParagraph"/>
        <w:numPr>
          <w:ilvl w:val="0"/>
          <w:numId w:val="15"/>
        </w:numPr>
        <w:spacing w:after="0" w:line="288" w:lineRule="auto"/>
        <w:contextualSpacing/>
        <w:rPr>
          <w:rFonts w:ascii="Arial" w:hAnsi="Arial" w:cs="Arial"/>
          <w:sz w:val="24"/>
          <w:szCs w:val="24"/>
        </w:rPr>
      </w:pPr>
      <w:r w:rsidRPr="00D91F4D">
        <w:rPr>
          <w:rFonts w:ascii="Arial" w:hAnsi="Arial" w:cs="Arial"/>
          <w:sz w:val="24"/>
          <w:szCs w:val="24"/>
        </w:rPr>
        <w:t xml:space="preserve">Nigel Ngahiwi – </w:t>
      </w:r>
      <w:r w:rsidR="00790D8F">
        <w:rPr>
          <w:rFonts w:ascii="Arial" w:hAnsi="Arial" w:cs="Arial"/>
          <w:sz w:val="24"/>
          <w:szCs w:val="24"/>
        </w:rPr>
        <w:t>Tangata Whenua</w:t>
      </w:r>
    </w:p>
    <w:p w14:paraId="3D020AA6" w14:textId="3E29199C" w:rsidR="00D91F4D" w:rsidRDefault="00D91F4D" w:rsidP="00956B8E">
      <w:pPr>
        <w:pStyle w:val="ListParagraph"/>
        <w:numPr>
          <w:ilvl w:val="0"/>
          <w:numId w:val="15"/>
        </w:numPr>
        <w:spacing w:after="0" w:line="288" w:lineRule="auto"/>
        <w:contextualSpacing/>
        <w:rPr>
          <w:rFonts w:ascii="Arial" w:hAnsi="Arial" w:cs="Arial"/>
          <w:sz w:val="24"/>
          <w:szCs w:val="24"/>
        </w:rPr>
      </w:pPr>
      <w:r>
        <w:rPr>
          <w:rFonts w:ascii="Arial" w:hAnsi="Arial" w:cs="Arial"/>
          <w:sz w:val="24"/>
          <w:szCs w:val="24"/>
        </w:rPr>
        <w:t>Pauline Melham – Blind Citizens NZ</w:t>
      </w:r>
    </w:p>
    <w:p w14:paraId="263A33C5" w14:textId="00FA59FB" w:rsidR="00D91F4D" w:rsidRPr="00D91F4D" w:rsidRDefault="00790D8F" w:rsidP="00956B8E">
      <w:pPr>
        <w:pStyle w:val="ListParagraph"/>
        <w:numPr>
          <w:ilvl w:val="0"/>
          <w:numId w:val="15"/>
        </w:numPr>
        <w:spacing w:after="0" w:line="288" w:lineRule="auto"/>
        <w:contextualSpacing/>
        <w:rPr>
          <w:rFonts w:ascii="Arial" w:hAnsi="Arial" w:cs="Arial"/>
          <w:sz w:val="24"/>
          <w:szCs w:val="24"/>
        </w:rPr>
      </w:pPr>
      <w:r>
        <w:rPr>
          <w:rFonts w:ascii="Arial" w:hAnsi="Arial" w:cs="Arial"/>
          <w:sz w:val="24"/>
          <w:szCs w:val="24"/>
        </w:rPr>
        <w:t xml:space="preserve">Martine Abel-Williamson </w:t>
      </w:r>
      <w:r w:rsidR="00D91F4D">
        <w:rPr>
          <w:rFonts w:ascii="Arial" w:hAnsi="Arial" w:cs="Arial"/>
          <w:sz w:val="24"/>
          <w:szCs w:val="24"/>
        </w:rPr>
        <w:t>– Royal New Zealand Foundation of the Blind (aka Blind Low Vision NZ)</w:t>
      </w:r>
    </w:p>
    <w:p w14:paraId="013B96F8" w14:textId="77777777" w:rsidR="00D91F4D" w:rsidRPr="00D734D1" w:rsidRDefault="00D91F4D" w:rsidP="00D91F4D">
      <w:pPr>
        <w:pStyle w:val="ListParagraph"/>
        <w:spacing w:after="0"/>
        <w:ind w:left="360"/>
      </w:pPr>
    </w:p>
    <w:p w14:paraId="421087A9" w14:textId="667C708E" w:rsidR="00D91F4D" w:rsidRDefault="00D91F4D" w:rsidP="00D91F4D">
      <w:r>
        <w:t xml:space="preserve">Board Secretary - </w:t>
      </w:r>
      <w:r w:rsidRPr="0013499F">
        <w:t xml:space="preserve">Janny Cooke </w:t>
      </w:r>
    </w:p>
    <w:p w14:paraId="7D2E8695" w14:textId="4F6F648F" w:rsidR="00D91F4D" w:rsidRPr="00D91F4D" w:rsidRDefault="00D91F4D" w:rsidP="00D91F4D">
      <w:pPr>
        <w:rPr>
          <w:lang w:eastAsia="ru-RU"/>
        </w:rPr>
      </w:pPr>
    </w:p>
    <w:p w14:paraId="5C4CE5C2" w14:textId="3A85C2BE" w:rsidR="00020929" w:rsidRPr="005B650A" w:rsidRDefault="00020929" w:rsidP="00D91F4D">
      <w:r w:rsidRPr="005B650A">
        <w:t>BLENNZ Board of Trustees is committed to a network that continues to learn and develop, where:</w:t>
      </w:r>
      <w:bookmarkEnd w:id="15"/>
    </w:p>
    <w:p w14:paraId="0D172FC0" w14:textId="77777777" w:rsidR="00020929" w:rsidRPr="005B650A" w:rsidRDefault="00020929" w:rsidP="00640322">
      <w:pPr>
        <w:pStyle w:val="ListParagraph"/>
        <w:numPr>
          <w:ilvl w:val="0"/>
          <w:numId w:val="8"/>
        </w:numPr>
        <w:spacing w:after="0" w:line="288" w:lineRule="auto"/>
        <w:ind w:left="426" w:hanging="426"/>
        <w:rPr>
          <w:rStyle w:val="eop"/>
          <w:rFonts w:ascii="Arial" w:hAnsi="Arial" w:cs="Arial"/>
          <w:sz w:val="24"/>
          <w:szCs w:val="24"/>
          <w:lang w:val="en-AU"/>
        </w:rPr>
      </w:pPr>
      <w:r w:rsidRPr="005B650A">
        <w:rPr>
          <w:rStyle w:val="normaltextrun"/>
          <w:rFonts w:ascii="Arial" w:hAnsi="Arial" w:cs="Arial"/>
          <w:sz w:val="24"/>
          <w:szCs w:val="24"/>
          <w:lang w:val="en-AU"/>
        </w:rPr>
        <w:t xml:space="preserve">Ākonga are actively supported by BLENNZ to achieve their potential </w:t>
      </w:r>
      <w:proofErr w:type="gramStart"/>
      <w:r w:rsidRPr="005B650A">
        <w:rPr>
          <w:rStyle w:val="normaltextrun"/>
          <w:rFonts w:ascii="Arial" w:hAnsi="Arial" w:cs="Arial"/>
          <w:sz w:val="24"/>
          <w:szCs w:val="24"/>
          <w:lang w:val="en-AU"/>
        </w:rPr>
        <w:t>through the use of</w:t>
      </w:r>
      <w:proofErr w:type="gramEnd"/>
      <w:r w:rsidRPr="005B650A">
        <w:rPr>
          <w:rStyle w:val="normaltextrun"/>
          <w:rFonts w:ascii="Arial" w:hAnsi="Arial" w:cs="Arial"/>
          <w:sz w:val="24"/>
          <w:szCs w:val="24"/>
          <w:lang w:val="en-AU"/>
        </w:rPr>
        <w:t xml:space="preserve"> evidenced-based practices.</w:t>
      </w:r>
      <w:r w:rsidRPr="005B650A">
        <w:rPr>
          <w:rStyle w:val="eop"/>
          <w:rFonts w:ascii="Arial" w:hAnsi="Arial" w:cs="Arial"/>
          <w:sz w:val="24"/>
          <w:szCs w:val="24"/>
          <w:lang w:val="en-AU"/>
        </w:rPr>
        <w:t> </w:t>
      </w:r>
    </w:p>
    <w:p w14:paraId="4D8F9E48" w14:textId="77777777" w:rsidR="00020929" w:rsidRPr="005B650A" w:rsidRDefault="00020929" w:rsidP="00640322">
      <w:pPr>
        <w:pStyle w:val="ListParagraph"/>
        <w:numPr>
          <w:ilvl w:val="0"/>
          <w:numId w:val="8"/>
        </w:numPr>
        <w:spacing w:after="0" w:line="288" w:lineRule="auto"/>
        <w:ind w:left="426" w:hanging="426"/>
        <w:rPr>
          <w:rStyle w:val="eop"/>
          <w:rFonts w:ascii="Arial" w:hAnsi="Arial" w:cs="Arial"/>
          <w:sz w:val="24"/>
          <w:szCs w:val="24"/>
          <w:lang w:val="en-AU"/>
        </w:rPr>
      </w:pPr>
      <w:r w:rsidRPr="005B650A">
        <w:rPr>
          <w:rStyle w:val="normaltextrun"/>
          <w:rFonts w:ascii="Arial" w:hAnsi="Arial" w:cs="Arial"/>
          <w:sz w:val="24"/>
          <w:szCs w:val="24"/>
          <w:lang w:val="en-AU"/>
        </w:rPr>
        <w:t>Learning is enriched/improved through ongoing relationship development between BLENNZ, ākonga and their whānau.</w:t>
      </w:r>
      <w:r w:rsidRPr="005B650A">
        <w:rPr>
          <w:rStyle w:val="eop"/>
          <w:rFonts w:ascii="Arial" w:hAnsi="Arial" w:cs="Arial"/>
          <w:sz w:val="24"/>
          <w:szCs w:val="24"/>
          <w:lang w:val="en-AU"/>
        </w:rPr>
        <w:t> </w:t>
      </w:r>
    </w:p>
    <w:p w14:paraId="19B81F94" w14:textId="77777777" w:rsidR="00020929" w:rsidRPr="005B650A" w:rsidRDefault="00020929" w:rsidP="00640322">
      <w:pPr>
        <w:pStyle w:val="ListParagraph"/>
        <w:numPr>
          <w:ilvl w:val="0"/>
          <w:numId w:val="8"/>
        </w:numPr>
        <w:spacing w:after="0" w:line="288" w:lineRule="auto"/>
        <w:ind w:left="426" w:hanging="426"/>
      </w:pPr>
      <w:r w:rsidRPr="005B650A">
        <w:rPr>
          <w:rFonts w:ascii="Arial" w:hAnsi="Arial" w:cs="Arial"/>
          <w:sz w:val="24"/>
          <w:szCs w:val="24"/>
        </w:rPr>
        <w:t xml:space="preserve">Ākonga learning is enhanced through the appropriate use of BLENNZ resources, </w:t>
      </w:r>
      <w:proofErr w:type="gramStart"/>
      <w:r w:rsidRPr="005B650A">
        <w:rPr>
          <w:rFonts w:ascii="Arial" w:hAnsi="Arial" w:cs="Arial"/>
          <w:sz w:val="24"/>
          <w:szCs w:val="24"/>
        </w:rPr>
        <w:t>systems</w:t>
      </w:r>
      <w:proofErr w:type="gramEnd"/>
      <w:r w:rsidRPr="005B650A">
        <w:rPr>
          <w:rFonts w:ascii="Arial" w:hAnsi="Arial" w:cs="Arial"/>
          <w:sz w:val="24"/>
          <w:szCs w:val="24"/>
        </w:rPr>
        <w:t xml:space="preserve"> and organisational relationships.</w:t>
      </w:r>
    </w:p>
    <w:p w14:paraId="47A02810" w14:textId="77777777" w:rsidR="00020929" w:rsidRPr="005B650A" w:rsidRDefault="00020929" w:rsidP="00020929">
      <w:pPr>
        <w:spacing w:line="240" w:lineRule="auto"/>
      </w:pPr>
    </w:p>
    <w:p w14:paraId="2ED58E1B" w14:textId="77777777" w:rsidR="006B2E4F" w:rsidRDefault="006B2E4F" w:rsidP="006B2E4F">
      <w:r>
        <w:t xml:space="preserve">2023 – 25 BLENNZ Board are focussed strategically on the redevelopment of the BLENNZ curriculum committing to an explicitly inclusive bi-cultural BLENNZ Curriculum which enables ākonga to develop the life skills and attitudes necessary to prepare them for the world beyond school.  </w:t>
      </w:r>
    </w:p>
    <w:p w14:paraId="059BDFFB" w14:textId="77777777" w:rsidR="00020929" w:rsidRPr="005B650A" w:rsidRDefault="00020929" w:rsidP="00020929">
      <w:pPr>
        <w:pStyle w:val="ListParagraph"/>
        <w:spacing w:after="0" w:line="240" w:lineRule="auto"/>
        <w:rPr>
          <w:rFonts w:ascii="Arial" w:hAnsi="Arial" w:cs="Arial"/>
          <w:sz w:val="24"/>
          <w:szCs w:val="24"/>
        </w:rPr>
      </w:pPr>
    </w:p>
    <w:p w14:paraId="40CDB043" w14:textId="55595468" w:rsidR="00FC7955" w:rsidRPr="005B650A" w:rsidRDefault="00FC7955" w:rsidP="008F4367">
      <w:pPr>
        <w:pStyle w:val="Heading2"/>
      </w:pPr>
      <w:bookmarkStart w:id="16" w:name="_Toc286988495"/>
      <w:bookmarkStart w:id="17" w:name="_Toc378165399"/>
      <w:bookmarkStart w:id="18" w:name="_Toc378165511"/>
      <w:bookmarkStart w:id="19" w:name="_Toc378165586"/>
      <w:bookmarkStart w:id="20" w:name="_Toc378170759"/>
      <w:bookmarkStart w:id="21" w:name="_Toc378852422"/>
      <w:bookmarkStart w:id="22" w:name="_Toc378852453"/>
      <w:bookmarkStart w:id="23" w:name="_Toc378852674"/>
      <w:bookmarkStart w:id="24" w:name="_Toc378852702"/>
      <w:bookmarkStart w:id="25" w:name="_Toc410393751"/>
      <w:bookmarkStart w:id="26" w:name="_Toc410394491"/>
      <w:bookmarkStart w:id="27" w:name="_Toc506273924"/>
      <w:bookmarkStart w:id="28" w:name="_Toc25675440"/>
      <w:bookmarkStart w:id="29" w:name="_Toc25675708"/>
      <w:bookmarkStart w:id="30" w:name="_Toc25675844"/>
      <w:bookmarkStart w:id="31" w:name="_Toc25676045"/>
      <w:bookmarkStart w:id="32" w:name="_Toc64655600"/>
      <w:bookmarkStart w:id="33" w:name="_Toc120533283"/>
      <w:bookmarkStart w:id="34" w:name="_Toc156806461"/>
      <w:bookmarkEnd w:id="0"/>
      <w:bookmarkEnd w:id="1"/>
      <w:bookmarkEnd w:id="2"/>
      <w:bookmarkEnd w:id="3"/>
      <w:bookmarkEnd w:id="4"/>
      <w:bookmarkEnd w:id="5"/>
      <w:bookmarkEnd w:id="6"/>
      <w:bookmarkEnd w:id="7"/>
      <w:bookmarkEnd w:id="8"/>
      <w:bookmarkEnd w:id="10"/>
      <w:bookmarkEnd w:id="9"/>
      <w:r w:rsidRPr="00617B18">
        <w:t xml:space="preserve">Who we </w:t>
      </w:r>
      <w:proofErr w:type="gramStart"/>
      <w:r w:rsidRPr="00617B18">
        <w:t>are</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roofErr w:type="gramEnd"/>
      <w:r w:rsidR="001711D9" w:rsidRPr="00617B18">
        <w:t xml:space="preserve"> </w:t>
      </w:r>
    </w:p>
    <w:p w14:paraId="2DEFCCD6" w14:textId="71C94530" w:rsidR="00FC7955" w:rsidRPr="005B650A" w:rsidRDefault="00FC7955" w:rsidP="000C1906">
      <w:pPr>
        <w:rPr>
          <w:rFonts w:cs="Arial"/>
        </w:rPr>
      </w:pPr>
      <w:r w:rsidRPr="005B650A">
        <w:rPr>
          <w:rFonts w:cs="Arial"/>
        </w:rPr>
        <w:t xml:space="preserve">The </w:t>
      </w:r>
      <w:bookmarkStart w:id="35" w:name="_Hlk120089424"/>
      <w:r w:rsidRPr="005B650A">
        <w:rPr>
          <w:rFonts w:cs="Arial"/>
        </w:rPr>
        <w:t xml:space="preserve">Blind and Low Vision Education Network NZ </w:t>
      </w:r>
      <w:r w:rsidR="00CC4607" w:rsidRPr="005B650A">
        <w:rPr>
          <w:rFonts w:cs="Arial"/>
        </w:rPr>
        <w:t xml:space="preserve">(BLENNZ) is a </w:t>
      </w:r>
      <w:r w:rsidR="00C71F2B" w:rsidRPr="005B650A">
        <w:rPr>
          <w:rFonts w:cs="Arial"/>
        </w:rPr>
        <w:t xml:space="preserve">national </w:t>
      </w:r>
      <w:r w:rsidRPr="005B650A">
        <w:rPr>
          <w:rFonts w:cs="Arial"/>
        </w:rPr>
        <w:t xml:space="preserve">school </w:t>
      </w:r>
      <w:r w:rsidR="00C71F2B" w:rsidRPr="005B650A">
        <w:rPr>
          <w:rFonts w:cs="Arial"/>
        </w:rPr>
        <w:t>that</w:t>
      </w:r>
      <w:r w:rsidRPr="005B650A">
        <w:rPr>
          <w:rFonts w:cs="Arial"/>
        </w:rPr>
        <w:t xml:space="preserve"> provides </w:t>
      </w:r>
      <w:r w:rsidR="00C71F2B" w:rsidRPr="005B650A">
        <w:rPr>
          <w:rFonts w:cs="Arial"/>
        </w:rPr>
        <w:t>a</w:t>
      </w:r>
      <w:r w:rsidR="00CC4607" w:rsidRPr="005B650A">
        <w:rPr>
          <w:rFonts w:cs="Arial"/>
        </w:rPr>
        <w:t xml:space="preserve"> network of </w:t>
      </w:r>
      <w:r w:rsidRPr="005B650A">
        <w:rPr>
          <w:rFonts w:cs="Arial"/>
        </w:rPr>
        <w:t xml:space="preserve">education services to </w:t>
      </w:r>
      <w:r w:rsidR="0027329B">
        <w:rPr>
          <w:rFonts w:cs="Arial"/>
        </w:rPr>
        <w:t>1630</w:t>
      </w:r>
      <w:r w:rsidR="00480153" w:rsidRPr="005B650A">
        <w:rPr>
          <w:rFonts w:cs="Arial"/>
        </w:rPr>
        <w:t xml:space="preserve"> </w:t>
      </w:r>
      <w:r w:rsidRPr="005B650A">
        <w:rPr>
          <w:rFonts w:cs="Arial"/>
        </w:rPr>
        <w:t>blind</w:t>
      </w:r>
      <w:r w:rsidR="009B24B4" w:rsidRPr="005B650A">
        <w:rPr>
          <w:rFonts w:cs="Arial"/>
        </w:rPr>
        <w:t>, deafblind</w:t>
      </w:r>
      <w:r w:rsidRPr="005B650A">
        <w:rPr>
          <w:rFonts w:cs="Arial"/>
        </w:rPr>
        <w:t xml:space="preserve"> and low vision </w:t>
      </w:r>
      <w:r w:rsidR="00404661" w:rsidRPr="005B650A">
        <w:rPr>
          <w:rFonts w:cs="Arial"/>
        </w:rPr>
        <w:t>ākonga</w:t>
      </w:r>
      <w:r w:rsidR="00C71F2B" w:rsidRPr="005B650A">
        <w:rPr>
          <w:rFonts w:cs="Arial"/>
        </w:rPr>
        <w:t xml:space="preserve"> </w:t>
      </w:r>
      <w:r w:rsidR="009B24B4" w:rsidRPr="005B650A">
        <w:rPr>
          <w:rFonts w:cs="Arial"/>
        </w:rPr>
        <w:t>throughout New Zealand</w:t>
      </w:r>
      <w:r w:rsidR="00C71F2B" w:rsidRPr="005B650A">
        <w:rPr>
          <w:rFonts w:cs="Arial"/>
        </w:rPr>
        <w:t xml:space="preserve"> from birth</w:t>
      </w:r>
      <w:r w:rsidR="002C0747" w:rsidRPr="005B650A">
        <w:rPr>
          <w:rFonts w:cs="Arial"/>
        </w:rPr>
        <w:t xml:space="preserve"> to</w:t>
      </w:r>
      <w:r w:rsidR="00C71F2B" w:rsidRPr="005B650A">
        <w:rPr>
          <w:rFonts w:cs="Arial"/>
        </w:rPr>
        <w:t xml:space="preserve"> 21</w:t>
      </w:r>
      <w:r w:rsidRPr="005B650A">
        <w:rPr>
          <w:rFonts w:cs="Arial"/>
        </w:rPr>
        <w:t>, includ</w:t>
      </w:r>
      <w:r w:rsidR="009B24B4" w:rsidRPr="005B650A">
        <w:rPr>
          <w:rFonts w:cs="Arial"/>
        </w:rPr>
        <w:t xml:space="preserve">ing those who </w:t>
      </w:r>
      <w:r w:rsidRPr="005B650A">
        <w:rPr>
          <w:rFonts w:cs="Arial"/>
        </w:rPr>
        <w:t xml:space="preserve">have additional </w:t>
      </w:r>
      <w:r w:rsidR="003C74CF" w:rsidRPr="005B650A">
        <w:rPr>
          <w:rFonts w:cs="Arial"/>
        </w:rPr>
        <w:t>learning</w:t>
      </w:r>
      <w:r w:rsidRPr="005B650A">
        <w:rPr>
          <w:rFonts w:cs="Arial"/>
        </w:rPr>
        <w:t xml:space="preserve"> needs.  BLEN</w:t>
      </w:r>
      <w:r w:rsidR="00DB1E97" w:rsidRPr="005B650A">
        <w:rPr>
          <w:rFonts w:cs="Arial"/>
        </w:rPr>
        <w:t xml:space="preserve">NZ </w:t>
      </w:r>
      <w:r w:rsidR="00CC4607" w:rsidRPr="005B650A">
        <w:rPr>
          <w:rFonts w:cs="Arial"/>
        </w:rPr>
        <w:t>was established as a national network of services</w:t>
      </w:r>
      <w:r w:rsidR="00F13B81" w:rsidRPr="005B650A">
        <w:rPr>
          <w:rFonts w:cs="Arial"/>
        </w:rPr>
        <w:t xml:space="preserve"> in January 2005</w:t>
      </w:r>
      <w:r w:rsidR="009B24B4" w:rsidRPr="005B650A">
        <w:rPr>
          <w:rFonts w:cs="Arial"/>
        </w:rPr>
        <w:t>.</w:t>
      </w:r>
      <w:r w:rsidR="00F13B81" w:rsidRPr="005B650A">
        <w:rPr>
          <w:rFonts w:cs="Arial"/>
        </w:rPr>
        <w:t xml:space="preserve"> </w:t>
      </w:r>
      <w:r w:rsidR="009B24B4" w:rsidRPr="005B650A">
        <w:rPr>
          <w:rFonts w:cs="Arial"/>
        </w:rPr>
        <w:t>It</w:t>
      </w:r>
      <w:r w:rsidR="00CC4607" w:rsidRPr="005B650A">
        <w:rPr>
          <w:rFonts w:cs="Arial"/>
        </w:rPr>
        <w:t xml:space="preserve"> is one of </w:t>
      </w:r>
      <w:r w:rsidR="009B24B4" w:rsidRPr="005B650A">
        <w:rPr>
          <w:rFonts w:cs="Arial"/>
        </w:rPr>
        <w:t xml:space="preserve">the </w:t>
      </w:r>
      <w:r w:rsidR="00BC39D0" w:rsidRPr="005B650A">
        <w:rPr>
          <w:rFonts w:cs="Arial"/>
        </w:rPr>
        <w:t>five</w:t>
      </w:r>
      <w:r w:rsidR="006626EE" w:rsidRPr="005B650A">
        <w:rPr>
          <w:rFonts w:cs="Arial"/>
        </w:rPr>
        <w:t xml:space="preserve"> </w:t>
      </w:r>
      <w:r w:rsidR="00F13B81" w:rsidRPr="005B650A">
        <w:rPr>
          <w:rFonts w:cs="Arial"/>
        </w:rPr>
        <w:t>special</w:t>
      </w:r>
      <w:r w:rsidR="00F22FC3" w:rsidRPr="005B650A">
        <w:rPr>
          <w:rFonts w:cs="Arial"/>
        </w:rPr>
        <w:t>ist</w:t>
      </w:r>
      <w:r w:rsidR="00F13B81" w:rsidRPr="005B650A">
        <w:rPr>
          <w:rFonts w:cs="Arial"/>
        </w:rPr>
        <w:t xml:space="preserve"> </w:t>
      </w:r>
      <w:r w:rsidR="00C71F2B" w:rsidRPr="005B650A">
        <w:rPr>
          <w:rFonts w:cs="Arial"/>
        </w:rPr>
        <w:t>schools nationally that have</w:t>
      </w:r>
      <w:r w:rsidR="00CC4607" w:rsidRPr="005B650A">
        <w:rPr>
          <w:rFonts w:cs="Arial"/>
        </w:rPr>
        <w:t xml:space="preserve"> been legislated to provide residential provision for </w:t>
      </w:r>
      <w:r w:rsidR="00404661" w:rsidRPr="005B650A">
        <w:rPr>
          <w:rFonts w:cs="Arial"/>
        </w:rPr>
        <w:t>ākonga</w:t>
      </w:r>
      <w:bookmarkEnd w:id="35"/>
      <w:r w:rsidR="00CC4607" w:rsidRPr="005B650A">
        <w:rPr>
          <w:rFonts w:cs="Arial"/>
        </w:rPr>
        <w:t xml:space="preserve">. </w:t>
      </w:r>
    </w:p>
    <w:p w14:paraId="6392070E" w14:textId="620D0F03" w:rsidR="00FC7955" w:rsidRPr="005B650A" w:rsidRDefault="00FC7955" w:rsidP="000C1906">
      <w:pPr>
        <w:rPr>
          <w:rFonts w:cs="Arial"/>
          <w:b/>
        </w:rPr>
      </w:pPr>
    </w:p>
    <w:p w14:paraId="1E2B05F6" w14:textId="77777777" w:rsidR="00FE65DF" w:rsidRPr="005B650A" w:rsidRDefault="00FE65DF" w:rsidP="00275B7B">
      <w:pPr>
        <w:rPr>
          <w:rFonts w:cs="Arial"/>
        </w:rPr>
      </w:pPr>
      <w:r w:rsidRPr="005B650A">
        <w:rPr>
          <w:rFonts w:cs="Arial"/>
        </w:rPr>
        <w:t xml:space="preserve">The purpose of BLENNZ is to ensure that the education needs of ākonga who are blind, deafblind or have low vision are identified and appropriate programmes and services are available.  It aims to support the government goals for education by enhancing education opportunities for its </w:t>
      </w:r>
      <w:r w:rsidRPr="005B650A">
        <w:rPr>
          <w:rFonts w:cs="Arial"/>
        </w:rPr>
        <w:lastRenderedPageBreak/>
        <w:t>ākonga, facilitating access to and participation in the regular curriculum and developing skills for independence.</w:t>
      </w:r>
    </w:p>
    <w:p w14:paraId="73907911" w14:textId="77777777" w:rsidR="00FE65DF" w:rsidRPr="005B650A" w:rsidRDefault="00FE65DF" w:rsidP="00FE65DF">
      <w:pPr>
        <w:spacing w:line="240" w:lineRule="auto"/>
        <w:rPr>
          <w:rFonts w:cs="Arial"/>
        </w:rPr>
      </w:pPr>
    </w:p>
    <w:p w14:paraId="0881850E" w14:textId="63C08A90" w:rsidR="00FE65DF" w:rsidRPr="005B650A" w:rsidRDefault="00FE65DF" w:rsidP="002D1E67">
      <w:pPr>
        <w:rPr>
          <w:rFonts w:cs="Arial"/>
        </w:rPr>
      </w:pPr>
      <w:r w:rsidRPr="005B650A">
        <w:rPr>
          <w:rFonts w:cs="Arial"/>
        </w:rPr>
        <w:t xml:space="preserve">Historically blindness education services were provided either by the Royal New Zealand Foundation of the Blind (known as Blind Low Vision NZ) through the services based on Homai Campus, or by Visual and Sensory Resource Centres that were part of the state education system. In July 2000 Homai National School for the Blind and Vision Impaired became a state residential special school and in 2005 </w:t>
      </w:r>
      <w:proofErr w:type="gramStart"/>
      <w:r w:rsidRPr="005B650A">
        <w:rPr>
          <w:rFonts w:cs="Arial"/>
        </w:rPr>
        <w:t>all of</w:t>
      </w:r>
      <w:proofErr w:type="gramEnd"/>
      <w:r w:rsidRPr="005B650A">
        <w:rPr>
          <w:rFonts w:cs="Arial"/>
        </w:rPr>
        <w:t xml:space="preserve"> the services were amalgamated to form BLENNZ.</w:t>
      </w:r>
    </w:p>
    <w:p w14:paraId="6BDA1192" w14:textId="77777777" w:rsidR="00FE65DF" w:rsidRPr="005B650A" w:rsidRDefault="00FE65DF" w:rsidP="00FE65DF">
      <w:pPr>
        <w:spacing w:line="240" w:lineRule="auto"/>
        <w:rPr>
          <w:rFonts w:cs="Arial"/>
        </w:rPr>
      </w:pPr>
    </w:p>
    <w:p w14:paraId="27E103AE" w14:textId="77777777" w:rsidR="00FE65DF" w:rsidRPr="005B650A" w:rsidRDefault="00FE65DF" w:rsidP="00F2797B">
      <w:pPr>
        <w:rPr>
          <w:rFonts w:cs="Arial"/>
        </w:rPr>
      </w:pPr>
      <w:r w:rsidRPr="005B650A">
        <w:rPr>
          <w:rFonts w:cs="Arial"/>
        </w:rPr>
        <w:t>This amalgamation of services was achieved through many years of combined advocacy from parents, teachers, service providers and sector organisations, who expressed a strong desire for a unified, nationally coordinated system for service provision.  BLENNZ aims to achieve such co-ordination and cohesion and to reflect the special character of the school through the following objectives:</w:t>
      </w:r>
    </w:p>
    <w:p w14:paraId="7E56E494" w14:textId="77777777" w:rsidR="00FE65DF" w:rsidRPr="005B650A" w:rsidRDefault="00FE65DF" w:rsidP="00F2797B">
      <w:pPr>
        <w:numPr>
          <w:ilvl w:val="0"/>
          <w:numId w:val="3"/>
        </w:numPr>
        <w:ind w:left="426"/>
        <w:rPr>
          <w:rFonts w:cs="Arial"/>
        </w:rPr>
      </w:pPr>
      <w:r w:rsidRPr="005B650A">
        <w:rPr>
          <w:rFonts w:cs="Arial"/>
        </w:rPr>
        <w:t>Development of nationally consistent practice which is evidence-</w:t>
      </w:r>
      <w:proofErr w:type="gramStart"/>
      <w:r w:rsidRPr="005B650A">
        <w:rPr>
          <w:rFonts w:cs="Arial"/>
        </w:rPr>
        <w:t>based</w:t>
      </w:r>
      <w:proofErr w:type="gramEnd"/>
    </w:p>
    <w:p w14:paraId="668BEEB6" w14:textId="77777777" w:rsidR="00FE65DF" w:rsidRPr="005B650A" w:rsidRDefault="00FE65DF" w:rsidP="00F2797B">
      <w:pPr>
        <w:numPr>
          <w:ilvl w:val="0"/>
          <w:numId w:val="3"/>
        </w:numPr>
        <w:ind w:left="426"/>
        <w:rPr>
          <w:rFonts w:cs="Arial"/>
        </w:rPr>
      </w:pPr>
      <w:r w:rsidRPr="005B650A">
        <w:rPr>
          <w:rFonts w:cs="Arial"/>
        </w:rPr>
        <w:t>Implementation of the principles of the National Plan</w:t>
      </w:r>
    </w:p>
    <w:p w14:paraId="21519A28" w14:textId="77777777" w:rsidR="00FE65DF" w:rsidRPr="005B650A" w:rsidRDefault="00FE65DF" w:rsidP="00F2797B">
      <w:pPr>
        <w:numPr>
          <w:ilvl w:val="0"/>
          <w:numId w:val="3"/>
        </w:numPr>
        <w:ind w:left="426"/>
        <w:rPr>
          <w:rFonts w:cs="Arial"/>
        </w:rPr>
      </w:pPr>
      <w:r w:rsidRPr="005B650A">
        <w:rPr>
          <w:rFonts w:cs="Arial"/>
        </w:rPr>
        <w:t>Learning and teaching in the Expanded Core Curriculum in the context of the Key Competencies, as expressed in the BLENNZ Curriculum</w:t>
      </w:r>
    </w:p>
    <w:p w14:paraId="5293A26F" w14:textId="77777777" w:rsidR="00FE65DF" w:rsidRPr="005B650A" w:rsidRDefault="00FE65DF" w:rsidP="00F2797B">
      <w:pPr>
        <w:numPr>
          <w:ilvl w:val="0"/>
          <w:numId w:val="3"/>
        </w:numPr>
        <w:ind w:left="426"/>
        <w:rPr>
          <w:rFonts w:cs="Arial"/>
        </w:rPr>
      </w:pPr>
      <w:r w:rsidRPr="005B650A">
        <w:rPr>
          <w:rFonts w:cs="Arial"/>
        </w:rPr>
        <w:t>Learning and teaching based on the Expanded Core Curriculum as a means of accessing Te Whāriki</w:t>
      </w:r>
    </w:p>
    <w:p w14:paraId="04CB551E" w14:textId="77777777" w:rsidR="00FE65DF" w:rsidRPr="005B650A" w:rsidRDefault="00FE65DF" w:rsidP="00F2797B">
      <w:pPr>
        <w:numPr>
          <w:ilvl w:val="0"/>
          <w:numId w:val="3"/>
        </w:numPr>
        <w:ind w:left="426"/>
        <w:rPr>
          <w:rFonts w:cs="Arial"/>
        </w:rPr>
      </w:pPr>
      <w:r w:rsidRPr="005B650A">
        <w:rPr>
          <w:rFonts w:cs="Arial"/>
        </w:rPr>
        <w:t xml:space="preserve">Determination, </w:t>
      </w:r>
      <w:proofErr w:type="gramStart"/>
      <w:r w:rsidRPr="005B650A">
        <w:rPr>
          <w:rFonts w:cs="Arial"/>
        </w:rPr>
        <w:t>monitoring</w:t>
      </w:r>
      <w:proofErr w:type="gramEnd"/>
      <w:r w:rsidRPr="005B650A">
        <w:rPr>
          <w:rFonts w:cs="Arial"/>
        </w:rPr>
        <w:t xml:space="preserve"> and review of ākonga outcomes </w:t>
      </w:r>
    </w:p>
    <w:p w14:paraId="078D1CBE" w14:textId="77777777" w:rsidR="00FE65DF" w:rsidRPr="005B650A" w:rsidRDefault="00FE65DF" w:rsidP="00F2797B">
      <w:pPr>
        <w:numPr>
          <w:ilvl w:val="0"/>
          <w:numId w:val="3"/>
        </w:numPr>
        <w:ind w:left="426"/>
        <w:rPr>
          <w:rFonts w:cs="Arial"/>
        </w:rPr>
      </w:pPr>
      <w:r w:rsidRPr="005B650A">
        <w:rPr>
          <w:rFonts w:cs="Arial"/>
        </w:rPr>
        <w:t>Clear mechanisms for accountability</w:t>
      </w:r>
    </w:p>
    <w:p w14:paraId="4B946B61" w14:textId="77777777" w:rsidR="00FE65DF" w:rsidRPr="005B650A" w:rsidRDefault="00FE65DF" w:rsidP="00F2797B">
      <w:pPr>
        <w:numPr>
          <w:ilvl w:val="0"/>
          <w:numId w:val="3"/>
        </w:numPr>
        <w:ind w:left="426"/>
        <w:rPr>
          <w:rFonts w:cs="Arial"/>
        </w:rPr>
      </w:pPr>
      <w:r w:rsidRPr="005B650A">
        <w:rPr>
          <w:rFonts w:cs="Arial"/>
        </w:rPr>
        <w:t>Staffing levels within international benchmarks</w:t>
      </w:r>
    </w:p>
    <w:p w14:paraId="17E85796" w14:textId="77777777" w:rsidR="00FE65DF" w:rsidRPr="005B650A" w:rsidRDefault="00FE65DF" w:rsidP="00F2797B">
      <w:pPr>
        <w:numPr>
          <w:ilvl w:val="0"/>
          <w:numId w:val="3"/>
        </w:numPr>
        <w:ind w:left="426"/>
        <w:rPr>
          <w:rFonts w:cs="Arial"/>
        </w:rPr>
      </w:pPr>
      <w:r w:rsidRPr="005B650A">
        <w:rPr>
          <w:rFonts w:cs="Arial"/>
        </w:rPr>
        <w:t>Improved access to services for children and their families/whānau</w:t>
      </w:r>
    </w:p>
    <w:p w14:paraId="0D1D2444" w14:textId="27E17A18" w:rsidR="00FE65DF" w:rsidRPr="005B650A" w:rsidRDefault="00FE65DF" w:rsidP="00F2797B">
      <w:pPr>
        <w:numPr>
          <w:ilvl w:val="0"/>
          <w:numId w:val="3"/>
        </w:numPr>
        <w:ind w:left="426"/>
        <w:rPr>
          <w:rFonts w:cs="Arial"/>
          <w:b/>
        </w:rPr>
      </w:pPr>
      <w:r w:rsidRPr="005B650A">
        <w:rPr>
          <w:rFonts w:cs="Arial"/>
        </w:rPr>
        <w:t xml:space="preserve">Equitable, </w:t>
      </w:r>
      <w:proofErr w:type="gramStart"/>
      <w:r w:rsidRPr="005B650A">
        <w:rPr>
          <w:rFonts w:cs="Arial"/>
        </w:rPr>
        <w:t>cohesive</w:t>
      </w:r>
      <w:proofErr w:type="gramEnd"/>
      <w:r w:rsidRPr="005B650A">
        <w:rPr>
          <w:rFonts w:cs="Arial"/>
        </w:rPr>
        <w:t xml:space="preserve"> and seamless services.</w:t>
      </w:r>
    </w:p>
    <w:p w14:paraId="7670E2F6" w14:textId="77777777" w:rsidR="00FE65DF" w:rsidRPr="005B650A" w:rsidRDefault="00FE65DF" w:rsidP="00F2797B">
      <w:pPr>
        <w:ind w:left="426"/>
        <w:rPr>
          <w:rFonts w:cs="Arial"/>
        </w:rPr>
      </w:pPr>
    </w:p>
    <w:p w14:paraId="5239C3EA" w14:textId="6B2A632C" w:rsidR="00FE65DF" w:rsidRPr="005B650A" w:rsidRDefault="00FE65DF" w:rsidP="00F2797B">
      <w:pPr>
        <w:rPr>
          <w:rFonts w:cs="Arial"/>
        </w:rPr>
      </w:pPr>
      <w:r w:rsidRPr="005B650A">
        <w:rPr>
          <w:rFonts w:cs="Arial"/>
        </w:rPr>
        <w:t xml:space="preserve">BLENNZ is a national school with a national community, which includes ākonga, their whānau, Resource Teachers Vision and blindness educators, partner service providers such as the Blind </w:t>
      </w:r>
      <w:r w:rsidR="007849F6" w:rsidRPr="005B650A">
        <w:rPr>
          <w:rFonts w:cs="Arial"/>
        </w:rPr>
        <w:t>Low Vision NZ</w:t>
      </w:r>
      <w:r w:rsidRPr="005B650A">
        <w:rPr>
          <w:rFonts w:cs="Arial"/>
        </w:rPr>
        <w:t>, and blindness education sector groups including:</w:t>
      </w:r>
    </w:p>
    <w:p w14:paraId="0D1DC6DF" w14:textId="77777777" w:rsidR="00FE65DF" w:rsidRPr="005B650A" w:rsidRDefault="00FE65DF" w:rsidP="00F2797B">
      <w:pPr>
        <w:numPr>
          <w:ilvl w:val="0"/>
          <w:numId w:val="4"/>
        </w:numPr>
        <w:tabs>
          <w:tab w:val="left" w:pos="1890"/>
          <w:tab w:val="left" w:pos="2970"/>
        </w:tabs>
        <w:ind w:left="426"/>
        <w:rPr>
          <w:rFonts w:cs="Arial"/>
        </w:rPr>
      </w:pPr>
      <w:r w:rsidRPr="005B650A">
        <w:rPr>
          <w:rFonts w:cs="Arial"/>
        </w:rPr>
        <w:t>Parents of Vision Impaired NZ Incorporated (PVI)</w:t>
      </w:r>
    </w:p>
    <w:p w14:paraId="4A630AD7" w14:textId="77777777" w:rsidR="00FE65DF" w:rsidRPr="005B650A" w:rsidRDefault="00FE65DF" w:rsidP="00F2797B">
      <w:pPr>
        <w:numPr>
          <w:ilvl w:val="0"/>
          <w:numId w:val="4"/>
        </w:numPr>
        <w:tabs>
          <w:tab w:val="left" w:pos="1890"/>
          <w:tab w:val="left" w:pos="2970"/>
        </w:tabs>
        <w:ind w:left="426"/>
        <w:rPr>
          <w:rFonts w:cs="Arial"/>
        </w:rPr>
      </w:pPr>
      <w:r w:rsidRPr="005B650A">
        <w:rPr>
          <w:rFonts w:cs="Arial"/>
        </w:rPr>
        <w:t>Kāpō Māori Aotearoa New Zealand Inc and Te Whānau o Homai</w:t>
      </w:r>
    </w:p>
    <w:p w14:paraId="54A3ABED" w14:textId="77777777" w:rsidR="00FE65DF" w:rsidRPr="005B650A" w:rsidRDefault="00FE65DF" w:rsidP="00F2797B">
      <w:pPr>
        <w:numPr>
          <w:ilvl w:val="0"/>
          <w:numId w:val="4"/>
        </w:numPr>
        <w:ind w:left="426"/>
        <w:rPr>
          <w:rFonts w:cs="Arial"/>
        </w:rPr>
      </w:pPr>
      <w:r w:rsidRPr="005B650A">
        <w:rPr>
          <w:rFonts w:cs="Arial"/>
        </w:rPr>
        <w:t>Association of Blind Citizens New Zealand Incorporated (ABC NZ)</w:t>
      </w:r>
    </w:p>
    <w:p w14:paraId="26078A6D" w14:textId="363BAE9D" w:rsidR="00FE65DF" w:rsidRDefault="00FE65DF" w:rsidP="00F2797B">
      <w:pPr>
        <w:numPr>
          <w:ilvl w:val="0"/>
          <w:numId w:val="4"/>
        </w:numPr>
        <w:ind w:left="426"/>
        <w:rPr>
          <w:rFonts w:cs="Arial"/>
        </w:rPr>
      </w:pPr>
      <w:r w:rsidRPr="005B650A">
        <w:rPr>
          <w:rFonts w:cs="Arial"/>
        </w:rPr>
        <w:t>Deafblind Association NZ Charitable Trust</w:t>
      </w:r>
    </w:p>
    <w:p w14:paraId="298549A2" w14:textId="3B457C00" w:rsidR="00FE65DF" w:rsidRDefault="00FE65DF" w:rsidP="00F2797B">
      <w:pPr>
        <w:rPr>
          <w:rFonts w:cs="Arial"/>
          <w:color w:val="FF0000"/>
        </w:rPr>
      </w:pPr>
    </w:p>
    <w:p w14:paraId="312C8A9F" w14:textId="5CDE280C" w:rsidR="001B013D" w:rsidRPr="00AC22DC" w:rsidRDefault="001B013D" w:rsidP="001B013D">
      <w:pPr>
        <w:rPr>
          <w:rFonts w:cs="Arial"/>
        </w:rPr>
      </w:pPr>
      <w:r w:rsidRPr="00AC22DC">
        <w:rPr>
          <w:rFonts w:cs="Arial"/>
        </w:rPr>
        <w:t xml:space="preserve">Collaboration with providers such as Blind Sports NZ are also </w:t>
      </w:r>
      <w:proofErr w:type="gramStart"/>
      <w:r w:rsidRPr="00AC22DC">
        <w:rPr>
          <w:rFonts w:cs="Arial"/>
        </w:rPr>
        <w:t>connections</w:t>
      </w:r>
      <w:proofErr w:type="gramEnd"/>
      <w:r w:rsidRPr="00AC22DC">
        <w:rPr>
          <w:rFonts w:cs="Arial"/>
        </w:rPr>
        <w:t xml:space="preserve"> we seek to actively pursue in the interest of ākonga.</w:t>
      </w:r>
    </w:p>
    <w:p w14:paraId="51B33C22" w14:textId="6416D425" w:rsidR="003F2316" w:rsidRPr="00AC22DC" w:rsidRDefault="003F2316" w:rsidP="001B013D">
      <w:pPr>
        <w:rPr>
          <w:rFonts w:cs="Arial"/>
        </w:rPr>
      </w:pPr>
    </w:p>
    <w:p w14:paraId="5AD56994" w14:textId="73112D42" w:rsidR="003F2316" w:rsidRPr="005B650A" w:rsidRDefault="008B5CC3" w:rsidP="001B013D">
      <w:pPr>
        <w:rPr>
          <w:rFonts w:cs="Arial"/>
        </w:rPr>
      </w:pPr>
      <w:r w:rsidRPr="00AC22DC">
        <w:rPr>
          <w:rFonts w:cs="Arial"/>
        </w:rPr>
        <w:t xml:space="preserve">BLENNZ also works in partnership with our Sensory School partner Ko Taku Reo to promote access and inclusion of ākonga who are deafblind through capability building and collaboration between our teams. </w:t>
      </w:r>
    </w:p>
    <w:p w14:paraId="73B2E5F3" w14:textId="77777777" w:rsidR="001B013D" w:rsidRPr="005B650A" w:rsidRDefault="001B013D" w:rsidP="00F2797B">
      <w:pPr>
        <w:rPr>
          <w:rFonts w:cs="Arial"/>
          <w:color w:val="FF0000"/>
        </w:rPr>
      </w:pPr>
    </w:p>
    <w:p w14:paraId="796690C8" w14:textId="77F65C9D" w:rsidR="00FE65DF" w:rsidRPr="005B650A" w:rsidRDefault="00FE65DF" w:rsidP="00F2797B">
      <w:pPr>
        <w:rPr>
          <w:rFonts w:cs="Arial"/>
        </w:rPr>
      </w:pPr>
      <w:r w:rsidRPr="005B650A">
        <w:rPr>
          <w:rFonts w:cs="Arial"/>
        </w:rPr>
        <w:t>BLENNZ education services are provided from 1</w:t>
      </w:r>
      <w:r w:rsidR="00BB2539" w:rsidRPr="005B650A">
        <w:rPr>
          <w:rFonts w:cs="Arial"/>
        </w:rPr>
        <w:t>5</w:t>
      </w:r>
      <w:r w:rsidRPr="005B650A">
        <w:rPr>
          <w:rFonts w:cs="Arial"/>
        </w:rPr>
        <w:t xml:space="preserve"> locations including:</w:t>
      </w:r>
    </w:p>
    <w:p w14:paraId="5958F223" w14:textId="77777777" w:rsidR="00A72833" w:rsidRPr="005B650A" w:rsidRDefault="00A72833" w:rsidP="00F2797B">
      <w:pPr>
        <w:numPr>
          <w:ilvl w:val="0"/>
          <w:numId w:val="5"/>
        </w:numPr>
        <w:ind w:left="426"/>
        <w:rPr>
          <w:rFonts w:cs="Arial"/>
        </w:rPr>
      </w:pPr>
      <w:r w:rsidRPr="005B650A">
        <w:rPr>
          <w:rFonts w:cs="Arial"/>
        </w:rPr>
        <w:t>BLENNZ Homai Campus, Manurewa, Auckland</w:t>
      </w:r>
    </w:p>
    <w:p w14:paraId="444E009B" w14:textId="04FE1387" w:rsidR="00A72833" w:rsidRPr="005B650A" w:rsidRDefault="00A72833" w:rsidP="00F2797B">
      <w:pPr>
        <w:numPr>
          <w:ilvl w:val="1"/>
          <w:numId w:val="5"/>
        </w:numPr>
        <w:rPr>
          <w:rFonts w:cs="Arial"/>
        </w:rPr>
      </w:pPr>
      <w:r w:rsidRPr="005B650A">
        <w:rPr>
          <w:rFonts w:cs="Arial"/>
        </w:rPr>
        <w:t>Homai Campus School and satellite class</w:t>
      </w:r>
      <w:r w:rsidR="00035639" w:rsidRPr="005B650A">
        <w:rPr>
          <w:rFonts w:cs="Arial"/>
        </w:rPr>
        <w:t>es</w:t>
      </w:r>
      <w:r w:rsidRPr="005B650A">
        <w:rPr>
          <w:rFonts w:cs="Arial"/>
        </w:rPr>
        <w:t xml:space="preserve"> at: </w:t>
      </w:r>
    </w:p>
    <w:p w14:paraId="7F7A169E" w14:textId="77777777" w:rsidR="00A72833" w:rsidRPr="005B650A" w:rsidRDefault="00A72833" w:rsidP="00F2797B">
      <w:pPr>
        <w:numPr>
          <w:ilvl w:val="2"/>
          <w:numId w:val="5"/>
        </w:numPr>
        <w:rPr>
          <w:rFonts w:cs="Arial"/>
        </w:rPr>
      </w:pPr>
      <w:r w:rsidRPr="005B650A">
        <w:rPr>
          <w:rFonts w:cs="Arial"/>
        </w:rPr>
        <w:lastRenderedPageBreak/>
        <w:t>James Cook High</w:t>
      </w:r>
    </w:p>
    <w:p w14:paraId="09C2A336" w14:textId="73A29F63" w:rsidR="00A72833" w:rsidRPr="005B650A" w:rsidRDefault="00A72833" w:rsidP="00F2797B">
      <w:pPr>
        <w:numPr>
          <w:ilvl w:val="2"/>
          <w:numId w:val="5"/>
        </w:numPr>
        <w:rPr>
          <w:rFonts w:cs="Arial"/>
        </w:rPr>
      </w:pPr>
      <w:r w:rsidRPr="005B650A">
        <w:rPr>
          <w:rFonts w:cs="Arial"/>
        </w:rPr>
        <w:t>Tamaoho School</w:t>
      </w:r>
    </w:p>
    <w:p w14:paraId="40C995B9" w14:textId="34F02B65" w:rsidR="007849F6" w:rsidRPr="005B650A" w:rsidRDefault="007849F6" w:rsidP="00F2797B">
      <w:pPr>
        <w:numPr>
          <w:ilvl w:val="2"/>
          <w:numId w:val="5"/>
        </w:numPr>
        <w:rPr>
          <w:rFonts w:cs="Arial"/>
        </w:rPr>
      </w:pPr>
      <w:r w:rsidRPr="005B650A">
        <w:rPr>
          <w:rFonts w:cs="Arial"/>
        </w:rPr>
        <w:t>Scott Point</w:t>
      </w:r>
    </w:p>
    <w:p w14:paraId="0AFC132E" w14:textId="77777777" w:rsidR="00A72833" w:rsidRPr="005B650A" w:rsidRDefault="00A72833" w:rsidP="00F2797B">
      <w:pPr>
        <w:numPr>
          <w:ilvl w:val="1"/>
          <w:numId w:val="5"/>
        </w:numPr>
        <w:rPr>
          <w:rFonts w:cs="Arial"/>
        </w:rPr>
      </w:pPr>
      <w:r w:rsidRPr="005B650A">
        <w:rPr>
          <w:rFonts w:cs="Arial"/>
        </w:rPr>
        <w:t xml:space="preserve">Residential Services, </w:t>
      </w:r>
      <w:proofErr w:type="gramStart"/>
      <w:r w:rsidRPr="005B650A">
        <w:rPr>
          <w:rFonts w:cs="Arial"/>
        </w:rPr>
        <w:t>short and long term</w:t>
      </w:r>
      <w:proofErr w:type="gramEnd"/>
      <w:r w:rsidRPr="005B650A">
        <w:rPr>
          <w:rFonts w:cs="Arial"/>
        </w:rPr>
        <w:t xml:space="preserve"> courses and residential</w:t>
      </w:r>
    </w:p>
    <w:p w14:paraId="037886E9" w14:textId="77777777" w:rsidR="00A72833" w:rsidRPr="005B650A" w:rsidRDefault="00A72833" w:rsidP="00F2797B">
      <w:pPr>
        <w:numPr>
          <w:ilvl w:val="1"/>
          <w:numId w:val="5"/>
        </w:numPr>
        <w:rPr>
          <w:rFonts w:cs="Arial"/>
        </w:rPr>
      </w:pPr>
      <w:r w:rsidRPr="005B650A">
        <w:rPr>
          <w:rFonts w:cs="Arial"/>
        </w:rPr>
        <w:t>Early Learning Services</w:t>
      </w:r>
    </w:p>
    <w:p w14:paraId="41DC38CA" w14:textId="77777777" w:rsidR="00A72833" w:rsidRPr="005B650A" w:rsidRDefault="00A72833" w:rsidP="00F2797B">
      <w:pPr>
        <w:numPr>
          <w:ilvl w:val="1"/>
          <w:numId w:val="5"/>
        </w:numPr>
        <w:rPr>
          <w:rFonts w:cs="Arial"/>
        </w:rPr>
      </w:pPr>
      <w:r w:rsidRPr="005B650A">
        <w:rPr>
          <w:rFonts w:cs="Arial"/>
        </w:rPr>
        <w:t>National Assessment Services</w:t>
      </w:r>
    </w:p>
    <w:p w14:paraId="387B744D" w14:textId="469CD484" w:rsidR="00A72833" w:rsidRPr="005B650A" w:rsidRDefault="006B20DA" w:rsidP="00F2797B">
      <w:pPr>
        <w:numPr>
          <w:ilvl w:val="1"/>
          <w:numId w:val="5"/>
        </w:numPr>
        <w:rPr>
          <w:rFonts w:cs="Arial"/>
        </w:rPr>
      </w:pPr>
      <w:proofErr w:type="spellStart"/>
      <w:r>
        <w:rPr>
          <w:rFonts w:cs="Arial"/>
        </w:rPr>
        <w:t>Tāmaki-makau-rau</w:t>
      </w:r>
      <w:proofErr w:type="spellEnd"/>
      <w:r>
        <w:rPr>
          <w:rFonts w:cs="Arial"/>
        </w:rPr>
        <w:t xml:space="preserve"> ki te </w:t>
      </w:r>
      <w:proofErr w:type="spellStart"/>
      <w:r>
        <w:rPr>
          <w:rFonts w:cs="Arial"/>
        </w:rPr>
        <w:t>tonga</w:t>
      </w:r>
      <w:proofErr w:type="spellEnd"/>
      <w:r>
        <w:rPr>
          <w:rFonts w:cs="Arial"/>
        </w:rPr>
        <w:t xml:space="preserve"> - </w:t>
      </w:r>
      <w:r w:rsidR="00A72833" w:rsidRPr="005B650A">
        <w:rPr>
          <w:rFonts w:cs="Arial"/>
        </w:rPr>
        <w:t>Auckland South Visual Resource Centre</w:t>
      </w:r>
    </w:p>
    <w:p w14:paraId="74BDC302" w14:textId="7ABA6B65" w:rsidR="00FE65DF" w:rsidRPr="005B650A" w:rsidRDefault="006753A2" w:rsidP="00F2797B">
      <w:pPr>
        <w:numPr>
          <w:ilvl w:val="0"/>
          <w:numId w:val="5"/>
        </w:numPr>
        <w:ind w:left="426"/>
        <w:rPr>
          <w:rFonts w:cs="Arial"/>
        </w:rPr>
      </w:pPr>
      <w:r w:rsidRPr="005B650A">
        <w:rPr>
          <w:rFonts w:cs="Arial"/>
        </w:rPr>
        <w:t>Wh</w:t>
      </w:r>
      <w:r w:rsidR="00813AB1">
        <w:rPr>
          <w:rFonts w:cs="Arial"/>
        </w:rPr>
        <w:t>a</w:t>
      </w:r>
      <w:r w:rsidRPr="005B650A">
        <w:rPr>
          <w:rFonts w:cs="Arial"/>
        </w:rPr>
        <w:t>ng</w:t>
      </w:r>
      <w:r w:rsidR="00813AB1">
        <w:rPr>
          <w:rFonts w:cs="Arial"/>
        </w:rPr>
        <w:t>ā</w:t>
      </w:r>
      <w:r w:rsidRPr="005B650A">
        <w:rPr>
          <w:rFonts w:cs="Arial"/>
        </w:rPr>
        <w:t>rei</w:t>
      </w:r>
      <w:r w:rsidR="00FE65DF" w:rsidRPr="005B650A">
        <w:rPr>
          <w:rFonts w:cs="Arial"/>
        </w:rPr>
        <w:t xml:space="preserve"> Visual Resource Centre, Tikipunga High School, Wh</w:t>
      </w:r>
      <w:r w:rsidR="00813AB1">
        <w:rPr>
          <w:rFonts w:cs="Arial"/>
        </w:rPr>
        <w:t>a</w:t>
      </w:r>
      <w:r w:rsidR="00FE65DF" w:rsidRPr="005B650A">
        <w:rPr>
          <w:rFonts w:cs="Arial"/>
        </w:rPr>
        <w:t>ng</w:t>
      </w:r>
      <w:r w:rsidR="00813AB1">
        <w:rPr>
          <w:rFonts w:cs="Arial"/>
        </w:rPr>
        <w:t>ā</w:t>
      </w:r>
      <w:r w:rsidR="00FE65DF" w:rsidRPr="005B650A">
        <w:rPr>
          <w:rFonts w:cs="Arial"/>
        </w:rPr>
        <w:t>rei</w:t>
      </w:r>
    </w:p>
    <w:p w14:paraId="2EEF08A8" w14:textId="7DF4D156" w:rsidR="00FE65DF" w:rsidRPr="00442897" w:rsidRDefault="006B20DA" w:rsidP="00F2797B">
      <w:pPr>
        <w:numPr>
          <w:ilvl w:val="0"/>
          <w:numId w:val="5"/>
        </w:numPr>
        <w:ind w:left="426"/>
        <w:rPr>
          <w:rFonts w:cs="Arial"/>
        </w:rPr>
      </w:pPr>
      <w:proofErr w:type="spellStart"/>
      <w:r>
        <w:rPr>
          <w:rFonts w:cs="Arial"/>
        </w:rPr>
        <w:t>Tāmaki-makau-rau</w:t>
      </w:r>
      <w:proofErr w:type="spellEnd"/>
      <w:r>
        <w:rPr>
          <w:rFonts w:cs="Arial"/>
        </w:rPr>
        <w:t xml:space="preserve"> ki te raki - </w:t>
      </w:r>
      <w:r w:rsidR="00FE65DF" w:rsidRPr="00442897">
        <w:rPr>
          <w:rFonts w:cs="Arial"/>
        </w:rPr>
        <w:t xml:space="preserve">Auckland North Visual Resource Centre, </w:t>
      </w:r>
      <w:r w:rsidR="00A72833" w:rsidRPr="00442897">
        <w:rPr>
          <w:rFonts w:cs="Arial"/>
        </w:rPr>
        <w:t>BLENNZ Scott Point School</w:t>
      </w:r>
      <w:r w:rsidR="005B650A" w:rsidRPr="00442897">
        <w:rPr>
          <w:rFonts w:cs="Arial"/>
        </w:rPr>
        <w:t>, Hobs</w:t>
      </w:r>
      <w:r w:rsidR="003F2316" w:rsidRPr="00442897">
        <w:rPr>
          <w:rFonts w:cs="Arial"/>
        </w:rPr>
        <w:t>o</w:t>
      </w:r>
      <w:r w:rsidR="005B650A" w:rsidRPr="00442897">
        <w:rPr>
          <w:rFonts w:cs="Arial"/>
        </w:rPr>
        <w:t>nville</w:t>
      </w:r>
    </w:p>
    <w:p w14:paraId="209791C6" w14:textId="2578E52A" w:rsidR="00A72833" w:rsidRPr="005B650A" w:rsidRDefault="00A72833" w:rsidP="00F2797B">
      <w:pPr>
        <w:numPr>
          <w:ilvl w:val="0"/>
          <w:numId w:val="5"/>
        </w:numPr>
        <w:ind w:left="426"/>
        <w:rPr>
          <w:rFonts w:cs="Arial"/>
        </w:rPr>
      </w:pPr>
      <w:r w:rsidRPr="005B650A">
        <w:rPr>
          <w:rFonts w:cs="Arial"/>
        </w:rPr>
        <w:t>Pukekohe Visual Resource Centre, Tamaoho School, Pukekohe</w:t>
      </w:r>
    </w:p>
    <w:p w14:paraId="0FE9BE05" w14:textId="430CCBB9" w:rsidR="002B0315" w:rsidRPr="005B650A" w:rsidRDefault="006B20DA" w:rsidP="00F2797B">
      <w:pPr>
        <w:numPr>
          <w:ilvl w:val="0"/>
          <w:numId w:val="5"/>
        </w:numPr>
        <w:ind w:left="426"/>
        <w:rPr>
          <w:rFonts w:cs="Arial"/>
        </w:rPr>
      </w:pPr>
      <w:proofErr w:type="spellStart"/>
      <w:r>
        <w:rPr>
          <w:rFonts w:cs="Arial"/>
        </w:rPr>
        <w:t>Kirikiriroa</w:t>
      </w:r>
      <w:proofErr w:type="spellEnd"/>
      <w:r>
        <w:rPr>
          <w:rFonts w:cs="Arial"/>
        </w:rPr>
        <w:t xml:space="preserve"> - </w:t>
      </w:r>
      <w:r w:rsidR="00FE65DF" w:rsidRPr="005B650A">
        <w:rPr>
          <w:rFonts w:cs="Arial"/>
        </w:rPr>
        <w:t>Hamilton Visual Resource Centre, Hamilton North S</w:t>
      </w:r>
      <w:r w:rsidR="005B44A0" w:rsidRPr="005B650A">
        <w:rPr>
          <w:rFonts w:cs="Arial"/>
        </w:rPr>
        <w:t>chool, Hamilton</w:t>
      </w:r>
    </w:p>
    <w:p w14:paraId="232BE249" w14:textId="3399B2C9" w:rsidR="00FE65DF" w:rsidRPr="00813AB1" w:rsidRDefault="002B0315" w:rsidP="00F2797B">
      <w:pPr>
        <w:numPr>
          <w:ilvl w:val="1"/>
          <w:numId w:val="5"/>
        </w:numPr>
        <w:rPr>
          <w:rFonts w:cs="Arial"/>
        </w:rPr>
      </w:pPr>
      <w:r w:rsidRPr="00813AB1">
        <w:rPr>
          <w:rFonts w:cs="Arial"/>
        </w:rPr>
        <w:t>O</w:t>
      </w:r>
      <w:r w:rsidR="005B44A0" w:rsidRPr="00813AB1">
        <w:rPr>
          <w:rFonts w:cs="Arial"/>
        </w:rPr>
        <w:t>utpost in</w:t>
      </w:r>
      <w:r w:rsidR="00FE65DF" w:rsidRPr="00813AB1">
        <w:rPr>
          <w:rFonts w:cs="Arial"/>
        </w:rPr>
        <w:t xml:space="preserve"> Taup</w:t>
      </w:r>
      <w:r w:rsidR="00813AB1" w:rsidRPr="00813AB1">
        <w:rPr>
          <w:rFonts w:cs="Arial"/>
        </w:rPr>
        <w:t>ō</w:t>
      </w:r>
    </w:p>
    <w:p w14:paraId="7DB33D8F" w14:textId="49449CBA" w:rsidR="002B0315" w:rsidRPr="005B650A" w:rsidRDefault="00790D8F" w:rsidP="00F2797B">
      <w:pPr>
        <w:numPr>
          <w:ilvl w:val="0"/>
          <w:numId w:val="5"/>
        </w:numPr>
        <w:ind w:left="426"/>
        <w:rPr>
          <w:rFonts w:cs="Arial"/>
        </w:rPr>
      </w:pPr>
      <w:r>
        <w:rPr>
          <w:rFonts w:cs="Arial"/>
        </w:rPr>
        <w:t xml:space="preserve">Tauranga-moana - </w:t>
      </w:r>
      <w:r w:rsidR="00FE65DF" w:rsidRPr="005B650A">
        <w:rPr>
          <w:rFonts w:cs="Arial"/>
        </w:rPr>
        <w:t>Tauranga Visual Resource Centre, Bethlehem, Tauranga</w:t>
      </w:r>
      <w:r w:rsidR="002B0315" w:rsidRPr="005B650A">
        <w:rPr>
          <w:rFonts w:cs="Arial"/>
        </w:rPr>
        <w:t>.</w:t>
      </w:r>
      <w:r w:rsidR="00FE65DF" w:rsidRPr="005B650A">
        <w:rPr>
          <w:rFonts w:cs="Arial"/>
        </w:rPr>
        <w:t xml:space="preserve"> </w:t>
      </w:r>
    </w:p>
    <w:p w14:paraId="6594C869" w14:textId="4A8E3C1E" w:rsidR="00FE65DF" w:rsidRPr="00EE60EE" w:rsidRDefault="002B0315" w:rsidP="00F2797B">
      <w:pPr>
        <w:numPr>
          <w:ilvl w:val="1"/>
          <w:numId w:val="5"/>
        </w:numPr>
        <w:rPr>
          <w:rFonts w:cs="Arial"/>
        </w:rPr>
      </w:pPr>
      <w:r w:rsidRPr="00EE60EE">
        <w:rPr>
          <w:rFonts w:cs="Arial"/>
        </w:rPr>
        <w:t>Ou</w:t>
      </w:r>
      <w:r w:rsidR="00FE65DF" w:rsidRPr="00EE60EE">
        <w:rPr>
          <w:rFonts w:cs="Arial"/>
        </w:rPr>
        <w:t>tpost</w:t>
      </w:r>
      <w:r w:rsidRPr="00EE60EE">
        <w:rPr>
          <w:rFonts w:cs="Arial"/>
        </w:rPr>
        <w:t>s</w:t>
      </w:r>
      <w:r w:rsidR="00FE65DF" w:rsidRPr="00EE60EE">
        <w:rPr>
          <w:rFonts w:cs="Arial"/>
        </w:rPr>
        <w:t xml:space="preserve"> in Whakatane</w:t>
      </w:r>
      <w:r w:rsidR="00A72833" w:rsidRPr="00EE60EE">
        <w:rPr>
          <w:rFonts w:cs="Arial"/>
        </w:rPr>
        <w:t xml:space="preserve"> and Rotorua</w:t>
      </w:r>
    </w:p>
    <w:p w14:paraId="6928A651" w14:textId="1F9A7D78" w:rsidR="002B0315" w:rsidRPr="005B650A" w:rsidRDefault="00790D8F" w:rsidP="00F2797B">
      <w:pPr>
        <w:numPr>
          <w:ilvl w:val="0"/>
          <w:numId w:val="5"/>
        </w:numPr>
        <w:ind w:left="426"/>
        <w:rPr>
          <w:rFonts w:cs="Arial"/>
        </w:rPr>
      </w:pPr>
      <w:proofErr w:type="spellStart"/>
      <w:r>
        <w:rPr>
          <w:rFonts w:cs="Arial"/>
        </w:rPr>
        <w:t>Tūranga</w:t>
      </w:r>
      <w:proofErr w:type="spellEnd"/>
      <w:r>
        <w:rPr>
          <w:rFonts w:cs="Arial"/>
        </w:rPr>
        <w:t>-nui-</w:t>
      </w:r>
      <w:proofErr w:type="spellStart"/>
      <w:r>
        <w:rPr>
          <w:rFonts w:cs="Arial"/>
        </w:rPr>
        <w:t>akiwa</w:t>
      </w:r>
      <w:proofErr w:type="spellEnd"/>
      <w:r>
        <w:rPr>
          <w:rFonts w:cs="Arial"/>
        </w:rPr>
        <w:t xml:space="preserve"> - </w:t>
      </w:r>
      <w:r w:rsidR="00FE65DF" w:rsidRPr="005B650A">
        <w:rPr>
          <w:rFonts w:cs="Arial"/>
        </w:rPr>
        <w:t>Gisborne Visual Resource Centre</w:t>
      </w:r>
      <w:r w:rsidR="00FE65DF" w:rsidRPr="00DE5D67">
        <w:rPr>
          <w:rFonts w:cs="Arial"/>
        </w:rPr>
        <w:t xml:space="preserve">, </w:t>
      </w:r>
      <w:r w:rsidR="0002521D" w:rsidRPr="00DE5D67">
        <w:rPr>
          <w:rFonts w:cs="Arial"/>
        </w:rPr>
        <w:t>Cobham School</w:t>
      </w:r>
      <w:r w:rsidR="00FE65DF" w:rsidRPr="00DE5D67">
        <w:rPr>
          <w:rFonts w:cs="Arial"/>
        </w:rPr>
        <w:t>, Gisborne</w:t>
      </w:r>
    </w:p>
    <w:p w14:paraId="045F7BE5" w14:textId="592C54C9" w:rsidR="00FE65DF" w:rsidRDefault="00790D8F" w:rsidP="00F2797B">
      <w:pPr>
        <w:numPr>
          <w:ilvl w:val="0"/>
          <w:numId w:val="5"/>
        </w:numPr>
        <w:ind w:left="426"/>
        <w:rPr>
          <w:rFonts w:cs="Arial"/>
        </w:rPr>
      </w:pPr>
      <w:r>
        <w:rPr>
          <w:rFonts w:cs="Arial"/>
        </w:rPr>
        <w:t xml:space="preserve">Ahuriri - </w:t>
      </w:r>
      <w:r w:rsidR="00FE65DF" w:rsidRPr="005B650A">
        <w:rPr>
          <w:rFonts w:cs="Arial"/>
        </w:rPr>
        <w:t>Napier Visual Resource Centre, Henry Hill School, Napier</w:t>
      </w:r>
    </w:p>
    <w:p w14:paraId="155CB066" w14:textId="0C772AD1" w:rsidR="003F2316" w:rsidRPr="00EE60EE" w:rsidRDefault="003F2316" w:rsidP="003F2316">
      <w:pPr>
        <w:numPr>
          <w:ilvl w:val="1"/>
          <w:numId w:val="5"/>
        </w:numPr>
        <w:rPr>
          <w:rFonts w:cs="Arial"/>
        </w:rPr>
      </w:pPr>
      <w:r w:rsidRPr="00EE60EE">
        <w:rPr>
          <w:rFonts w:cs="Arial"/>
        </w:rPr>
        <w:t>Outpost in Wairoa</w:t>
      </w:r>
    </w:p>
    <w:p w14:paraId="2EF28570" w14:textId="6975B67D" w:rsidR="002B0315" w:rsidRPr="005B650A" w:rsidRDefault="00790D8F" w:rsidP="00F2797B">
      <w:pPr>
        <w:numPr>
          <w:ilvl w:val="0"/>
          <w:numId w:val="5"/>
        </w:numPr>
        <w:ind w:left="426"/>
        <w:rPr>
          <w:rFonts w:cs="Arial"/>
        </w:rPr>
      </w:pPr>
      <w:r>
        <w:rPr>
          <w:rFonts w:cs="Arial"/>
        </w:rPr>
        <w:t xml:space="preserve">Te Pap-i-Oea - </w:t>
      </w:r>
      <w:r w:rsidR="00FE65DF" w:rsidRPr="005B650A">
        <w:rPr>
          <w:rFonts w:cs="Arial"/>
        </w:rPr>
        <w:t xml:space="preserve">Palmerston North Visual Resource Centre, Awapuni </w:t>
      </w:r>
      <w:r w:rsidR="007849F6" w:rsidRPr="005B650A">
        <w:rPr>
          <w:rFonts w:cs="Arial"/>
        </w:rPr>
        <w:t xml:space="preserve">Primary </w:t>
      </w:r>
      <w:r w:rsidR="00FE65DF" w:rsidRPr="005B650A">
        <w:rPr>
          <w:rFonts w:cs="Arial"/>
        </w:rPr>
        <w:t xml:space="preserve">School, Palmerston North </w:t>
      </w:r>
    </w:p>
    <w:p w14:paraId="5E20B5C3" w14:textId="214935FC" w:rsidR="00FE65DF" w:rsidRPr="005B650A" w:rsidRDefault="002B0315" w:rsidP="00F2797B">
      <w:pPr>
        <w:numPr>
          <w:ilvl w:val="1"/>
          <w:numId w:val="5"/>
        </w:numPr>
        <w:rPr>
          <w:rFonts w:cs="Arial"/>
        </w:rPr>
      </w:pPr>
      <w:r w:rsidRPr="005B650A">
        <w:rPr>
          <w:rFonts w:cs="Arial"/>
        </w:rPr>
        <w:t>O</w:t>
      </w:r>
      <w:r w:rsidR="00FE65DF" w:rsidRPr="005B650A">
        <w:rPr>
          <w:rFonts w:cs="Arial"/>
        </w:rPr>
        <w:t>utpost</w:t>
      </w:r>
      <w:r w:rsidRPr="005B650A">
        <w:rPr>
          <w:rFonts w:cs="Arial"/>
        </w:rPr>
        <w:t>s</w:t>
      </w:r>
      <w:r w:rsidR="00FE65DF" w:rsidRPr="005B650A">
        <w:rPr>
          <w:rFonts w:cs="Arial"/>
        </w:rPr>
        <w:t xml:space="preserve"> at Keith Street School, Whanganui</w:t>
      </w:r>
    </w:p>
    <w:p w14:paraId="27E9F52C" w14:textId="6C0ECD73" w:rsidR="00FE65DF" w:rsidRPr="005B650A" w:rsidRDefault="00790D8F" w:rsidP="00F2797B">
      <w:pPr>
        <w:numPr>
          <w:ilvl w:val="0"/>
          <w:numId w:val="5"/>
        </w:numPr>
        <w:ind w:left="426"/>
        <w:rPr>
          <w:rFonts w:cs="Arial"/>
        </w:rPr>
      </w:pPr>
      <w:r>
        <w:rPr>
          <w:rFonts w:cs="Arial"/>
        </w:rPr>
        <w:t>Taranaki</w:t>
      </w:r>
      <w:r w:rsidR="00FE65DF" w:rsidRPr="005B650A">
        <w:rPr>
          <w:rFonts w:cs="Arial"/>
        </w:rPr>
        <w:t xml:space="preserve"> Visual Resource Centre, New Plymouth Girls High School, New Plymouth</w:t>
      </w:r>
    </w:p>
    <w:p w14:paraId="556F7213" w14:textId="2002BE76" w:rsidR="00FE65DF" w:rsidRPr="005B650A" w:rsidRDefault="00790D8F" w:rsidP="00F2797B">
      <w:pPr>
        <w:numPr>
          <w:ilvl w:val="0"/>
          <w:numId w:val="5"/>
        </w:numPr>
        <w:ind w:left="426"/>
        <w:rPr>
          <w:rFonts w:cs="Arial"/>
        </w:rPr>
      </w:pPr>
      <w:r>
        <w:rPr>
          <w:rFonts w:cs="Arial"/>
        </w:rPr>
        <w:t xml:space="preserve">Te </w:t>
      </w:r>
      <w:proofErr w:type="spellStart"/>
      <w:r>
        <w:rPr>
          <w:rFonts w:cs="Arial"/>
        </w:rPr>
        <w:t>Whanga</w:t>
      </w:r>
      <w:proofErr w:type="spellEnd"/>
      <w:r>
        <w:rPr>
          <w:rFonts w:cs="Arial"/>
        </w:rPr>
        <w:t xml:space="preserve">-nui-a-Tara - </w:t>
      </w:r>
      <w:r w:rsidR="00FE65DF" w:rsidRPr="005B650A">
        <w:rPr>
          <w:rFonts w:cs="Arial"/>
        </w:rPr>
        <w:t>Wellington Visual Resource Centre, 27 Kowhai Road, Kelburn, Wellington</w:t>
      </w:r>
    </w:p>
    <w:p w14:paraId="562153FE" w14:textId="22351EC5" w:rsidR="002B0315" w:rsidRPr="005B650A" w:rsidRDefault="006B20DA" w:rsidP="00F2797B">
      <w:pPr>
        <w:numPr>
          <w:ilvl w:val="0"/>
          <w:numId w:val="5"/>
        </w:numPr>
        <w:ind w:left="426"/>
        <w:rPr>
          <w:rFonts w:cs="Arial"/>
        </w:rPr>
      </w:pPr>
      <w:proofErr w:type="spellStart"/>
      <w:r>
        <w:rPr>
          <w:rFonts w:cs="Arial"/>
        </w:rPr>
        <w:t>Whakatū</w:t>
      </w:r>
      <w:proofErr w:type="spellEnd"/>
      <w:r>
        <w:rPr>
          <w:rFonts w:cs="Arial"/>
        </w:rPr>
        <w:t xml:space="preserve"> - </w:t>
      </w:r>
      <w:r w:rsidR="00FE65DF" w:rsidRPr="005B650A">
        <w:rPr>
          <w:rFonts w:cs="Arial"/>
        </w:rPr>
        <w:t>Nelson Visual Resource Centre, Salisbury School, Nelson</w:t>
      </w:r>
      <w:r w:rsidR="002B0315" w:rsidRPr="005B650A">
        <w:rPr>
          <w:rFonts w:cs="Arial"/>
        </w:rPr>
        <w:t>.</w:t>
      </w:r>
    </w:p>
    <w:p w14:paraId="2F781B9E" w14:textId="000BF679" w:rsidR="00FE65DF" w:rsidRPr="00EE60EE" w:rsidRDefault="002B0315" w:rsidP="00F2797B">
      <w:pPr>
        <w:numPr>
          <w:ilvl w:val="1"/>
          <w:numId w:val="5"/>
        </w:numPr>
        <w:rPr>
          <w:rFonts w:cs="Arial"/>
        </w:rPr>
      </w:pPr>
      <w:r w:rsidRPr="00EE60EE">
        <w:rPr>
          <w:rFonts w:cs="Arial"/>
        </w:rPr>
        <w:t>O</w:t>
      </w:r>
      <w:r w:rsidR="00FE65DF" w:rsidRPr="00EE60EE">
        <w:rPr>
          <w:rFonts w:cs="Arial"/>
        </w:rPr>
        <w:t>utpost in Blenheim</w:t>
      </w:r>
    </w:p>
    <w:p w14:paraId="56220862" w14:textId="55442889" w:rsidR="002B0315" w:rsidRPr="00442897" w:rsidRDefault="006B20DA" w:rsidP="00F2797B">
      <w:pPr>
        <w:numPr>
          <w:ilvl w:val="0"/>
          <w:numId w:val="5"/>
        </w:numPr>
        <w:ind w:left="426"/>
        <w:rPr>
          <w:rFonts w:cs="Arial"/>
        </w:rPr>
      </w:pPr>
      <w:proofErr w:type="spellStart"/>
      <w:r w:rsidRPr="00F6640A">
        <w:rPr>
          <w:rFonts w:cs="Arial"/>
        </w:rPr>
        <w:t>Ō</w:t>
      </w:r>
      <w:r>
        <w:rPr>
          <w:rFonts w:cs="Arial"/>
        </w:rPr>
        <w:t>tautahi</w:t>
      </w:r>
      <w:proofErr w:type="spellEnd"/>
      <w:r>
        <w:rPr>
          <w:rFonts w:cs="Arial"/>
        </w:rPr>
        <w:t xml:space="preserve"> - </w:t>
      </w:r>
      <w:r w:rsidR="00FE65DF" w:rsidRPr="00442897">
        <w:rPr>
          <w:rFonts w:cs="Arial"/>
        </w:rPr>
        <w:t>Christchurch Visual Resource Centre, Burnside, Christchurch</w:t>
      </w:r>
      <w:r w:rsidR="002B0315" w:rsidRPr="00442897">
        <w:rPr>
          <w:rFonts w:cs="Arial"/>
        </w:rPr>
        <w:t>.</w:t>
      </w:r>
    </w:p>
    <w:p w14:paraId="2DC858A3" w14:textId="2752A568" w:rsidR="00FE65DF" w:rsidRPr="00442897" w:rsidRDefault="002B0315" w:rsidP="00F2797B">
      <w:pPr>
        <w:numPr>
          <w:ilvl w:val="1"/>
          <w:numId w:val="5"/>
        </w:numPr>
        <w:rPr>
          <w:rFonts w:cs="Arial"/>
          <w:strike/>
        </w:rPr>
      </w:pPr>
      <w:r w:rsidRPr="00442897">
        <w:rPr>
          <w:rFonts w:cs="Arial"/>
        </w:rPr>
        <w:t>O</w:t>
      </w:r>
      <w:r w:rsidR="00FE65DF" w:rsidRPr="00442897">
        <w:rPr>
          <w:rFonts w:cs="Arial"/>
        </w:rPr>
        <w:t>utposts at Oceanview Heights School, Timaru</w:t>
      </w:r>
    </w:p>
    <w:p w14:paraId="79FD2FB1" w14:textId="28681BFB" w:rsidR="00FE65DF" w:rsidRPr="005B650A" w:rsidRDefault="00813AB1" w:rsidP="00F2797B">
      <w:pPr>
        <w:numPr>
          <w:ilvl w:val="0"/>
          <w:numId w:val="5"/>
        </w:numPr>
        <w:ind w:left="426"/>
        <w:rPr>
          <w:rFonts w:cs="Arial"/>
        </w:rPr>
      </w:pPr>
      <w:proofErr w:type="spellStart"/>
      <w:r>
        <w:rPr>
          <w:rFonts w:cs="Arial"/>
        </w:rPr>
        <w:t>Ō</w:t>
      </w:r>
      <w:r w:rsidR="00790D8F">
        <w:rPr>
          <w:rFonts w:cs="Arial"/>
        </w:rPr>
        <w:t>tepoti</w:t>
      </w:r>
      <w:proofErr w:type="spellEnd"/>
      <w:r w:rsidR="00790D8F">
        <w:rPr>
          <w:rFonts w:cs="Arial"/>
        </w:rPr>
        <w:t xml:space="preserve"> - </w:t>
      </w:r>
      <w:r w:rsidR="00FE65DF" w:rsidRPr="005B650A">
        <w:rPr>
          <w:rFonts w:cs="Arial"/>
        </w:rPr>
        <w:t xml:space="preserve">Dunedin Visual Resource Centre, </w:t>
      </w:r>
      <w:r w:rsidR="007849F6" w:rsidRPr="005B650A">
        <w:rPr>
          <w:rFonts w:cs="Arial"/>
        </w:rPr>
        <w:t>38 Riselaw Road, Carton Hill, Dunedin</w:t>
      </w:r>
    </w:p>
    <w:p w14:paraId="011B8846" w14:textId="74157CD5" w:rsidR="00FE65DF" w:rsidRDefault="006B20DA" w:rsidP="00F2797B">
      <w:pPr>
        <w:numPr>
          <w:ilvl w:val="0"/>
          <w:numId w:val="5"/>
        </w:numPr>
        <w:ind w:left="426"/>
        <w:rPr>
          <w:rFonts w:cs="Arial"/>
        </w:rPr>
      </w:pPr>
      <w:r>
        <w:rPr>
          <w:rFonts w:cs="Arial"/>
        </w:rPr>
        <w:t>Waih</w:t>
      </w:r>
      <w:r w:rsidR="00813AB1">
        <w:rPr>
          <w:rFonts w:cs="Arial"/>
        </w:rPr>
        <w:t>ō</w:t>
      </w:r>
      <w:r>
        <w:rPr>
          <w:rFonts w:cs="Arial"/>
        </w:rPr>
        <w:t xml:space="preserve">pai - </w:t>
      </w:r>
      <w:r w:rsidR="00FE65DF" w:rsidRPr="005B650A">
        <w:rPr>
          <w:rFonts w:cs="Arial"/>
        </w:rPr>
        <w:t>Invercargill Visual Resource Centre, Ascot Community School, Invercargill.</w:t>
      </w:r>
    </w:p>
    <w:p w14:paraId="1DE590FB" w14:textId="0AF7BF89" w:rsidR="005B650A" w:rsidRDefault="005B650A" w:rsidP="005B650A">
      <w:pPr>
        <w:rPr>
          <w:rFonts w:cs="Arial"/>
        </w:rPr>
      </w:pPr>
    </w:p>
    <w:p w14:paraId="5D7B8FC8" w14:textId="6DFBEBBC" w:rsidR="005B650A" w:rsidRPr="005B650A" w:rsidRDefault="005B650A" w:rsidP="005B650A">
      <w:pPr>
        <w:rPr>
          <w:rFonts w:cs="Arial"/>
        </w:rPr>
      </w:pPr>
      <w:r w:rsidRPr="00EE60EE">
        <w:rPr>
          <w:rFonts w:cs="Arial"/>
        </w:rPr>
        <w:t>Where appropriate Sensory/Visual Resource Centres have established outposts, currently five, located to enhance access to ākonga.</w:t>
      </w:r>
    </w:p>
    <w:p w14:paraId="28355D1E" w14:textId="023DFDE8" w:rsidR="00FC7955" w:rsidRPr="005B650A" w:rsidRDefault="00FC7955" w:rsidP="008F4367">
      <w:pPr>
        <w:pStyle w:val="Heading2"/>
      </w:pPr>
      <w:bookmarkStart w:id="36" w:name="_Toc286988499"/>
      <w:bookmarkStart w:id="37" w:name="_Toc378165404"/>
      <w:bookmarkStart w:id="38" w:name="_Toc378165516"/>
      <w:bookmarkStart w:id="39" w:name="_Toc378165591"/>
      <w:bookmarkStart w:id="40" w:name="_Toc378170765"/>
      <w:bookmarkStart w:id="41" w:name="_Toc378852429"/>
      <w:bookmarkStart w:id="42" w:name="_Toc378852460"/>
      <w:bookmarkStart w:id="43" w:name="_Toc378852681"/>
      <w:bookmarkStart w:id="44" w:name="_Toc378852709"/>
      <w:bookmarkStart w:id="45" w:name="_Toc410393758"/>
      <w:bookmarkStart w:id="46" w:name="_Toc410394497"/>
      <w:bookmarkStart w:id="47" w:name="_Toc506273927"/>
      <w:bookmarkStart w:id="48" w:name="_Toc25675443"/>
      <w:bookmarkStart w:id="49" w:name="_Toc25675711"/>
      <w:bookmarkStart w:id="50" w:name="_Toc25675847"/>
      <w:bookmarkStart w:id="51" w:name="_Toc25676048"/>
      <w:bookmarkStart w:id="52" w:name="_Toc64655603"/>
      <w:bookmarkStart w:id="53" w:name="_Toc120533286"/>
      <w:bookmarkStart w:id="54" w:name="_Toc156806462"/>
      <w:r w:rsidRPr="005B650A">
        <w:t>Intent</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0038274C" w:rsidRPr="005B650A">
        <w:t xml:space="preserve"> </w:t>
      </w:r>
      <w:r w:rsidR="0038274C" w:rsidRPr="005B650A">
        <w:tab/>
      </w:r>
    </w:p>
    <w:p w14:paraId="22421EAB" w14:textId="5F06B2F5" w:rsidR="00FC7955" w:rsidRPr="005B650A" w:rsidRDefault="00FB05C7" w:rsidP="00682FE0">
      <w:pPr>
        <w:rPr>
          <w:rFonts w:cs="Arial"/>
        </w:rPr>
      </w:pPr>
      <w:r w:rsidRPr="005B650A">
        <w:rPr>
          <w:rFonts w:cs="Arial"/>
        </w:rPr>
        <w:t>The general intent of BLENNZ</w:t>
      </w:r>
      <w:r w:rsidR="00FC7955" w:rsidRPr="005B650A">
        <w:rPr>
          <w:rFonts w:cs="Arial"/>
        </w:rPr>
        <w:t xml:space="preserve"> is to</w:t>
      </w:r>
      <w:r w:rsidR="00DC40A9" w:rsidRPr="005B650A">
        <w:rPr>
          <w:rFonts w:cs="Arial"/>
        </w:rPr>
        <w:t xml:space="preserve"> provide a cohesive national infra</w:t>
      </w:r>
      <w:r w:rsidR="00FC7955" w:rsidRPr="005B650A">
        <w:rPr>
          <w:rFonts w:cs="Arial"/>
        </w:rPr>
        <w:t xml:space="preserve">structure to support excellence in teaching and improved outcomes for </w:t>
      </w:r>
      <w:r w:rsidR="00472509" w:rsidRPr="005B650A">
        <w:rPr>
          <w:rFonts w:cs="Arial"/>
        </w:rPr>
        <w:t>ākonga</w:t>
      </w:r>
      <w:r w:rsidR="009D0AEB" w:rsidRPr="005B650A">
        <w:rPr>
          <w:rFonts w:cs="Arial"/>
        </w:rPr>
        <w:t xml:space="preserve"> who </w:t>
      </w:r>
      <w:proofErr w:type="gramStart"/>
      <w:r w:rsidR="009D0AEB" w:rsidRPr="005B650A">
        <w:rPr>
          <w:rFonts w:cs="Arial"/>
        </w:rPr>
        <w:t>are b</w:t>
      </w:r>
      <w:r w:rsidR="00B8177F" w:rsidRPr="005B650A">
        <w:rPr>
          <w:rFonts w:cs="Arial"/>
        </w:rPr>
        <w:t xml:space="preserve">lind, deafblind </w:t>
      </w:r>
      <w:r w:rsidR="007239DE" w:rsidRPr="005B650A">
        <w:rPr>
          <w:rFonts w:cs="Arial"/>
        </w:rPr>
        <w:t>or</w:t>
      </w:r>
      <w:r w:rsidR="009D0AEB" w:rsidRPr="005B650A">
        <w:rPr>
          <w:rFonts w:cs="Arial"/>
        </w:rPr>
        <w:t xml:space="preserve"> low vision</w:t>
      </w:r>
      <w:proofErr w:type="gramEnd"/>
      <w:r w:rsidR="00FC7955" w:rsidRPr="005B650A">
        <w:rPr>
          <w:rFonts w:cs="Arial"/>
        </w:rPr>
        <w:t xml:space="preserve">. </w:t>
      </w:r>
      <w:r w:rsidR="009D0AEB" w:rsidRPr="005B650A">
        <w:rPr>
          <w:rFonts w:cs="Arial"/>
        </w:rPr>
        <w:t xml:space="preserve"> </w:t>
      </w:r>
      <w:r w:rsidR="00FC7955" w:rsidRPr="005B650A">
        <w:rPr>
          <w:rFonts w:cs="Arial"/>
        </w:rPr>
        <w:t xml:space="preserve">It </w:t>
      </w:r>
      <w:r w:rsidR="007D7B6A" w:rsidRPr="005B650A">
        <w:rPr>
          <w:rFonts w:cs="Arial"/>
        </w:rPr>
        <w:t>is</w:t>
      </w:r>
      <w:r w:rsidR="00FC7955" w:rsidRPr="005B650A">
        <w:rPr>
          <w:rFonts w:cs="Arial"/>
        </w:rPr>
        <w:t xml:space="preserve"> a system based on </w:t>
      </w:r>
      <w:r w:rsidR="009D0AEB" w:rsidRPr="005B650A">
        <w:rPr>
          <w:rFonts w:cs="Arial"/>
        </w:rPr>
        <w:t xml:space="preserve">collaborative </w:t>
      </w:r>
      <w:r w:rsidR="00FC7955" w:rsidRPr="005B650A">
        <w:rPr>
          <w:rFonts w:cs="Arial"/>
        </w:rPr>
        <w:t>partnership</w:t>
      </w:r>
      <w:r w:rsidR="006E34E4" w:rsidRPr="005B650A">
        <w:rPr>
          <w:rFonts w:cs="Arial"/>
        </w:rPr>
        <w:t>s</w:t>
      </w:r>
      <w:r w:rsidR="00FC7955" w:rsidRPr="005B650A">
        <w:rPr>
          <w:rFonts w:cs="Arial"/>
        </w:rPr>
        <w:t xml:space="preserve"> between </w:t>
      </w:r>
      <w:r w:rsidR="00472509" w:rsidRPr="005B650A">
        <w:rPr>
          <w:rFonts w:cs="Arial"/>
        </w:rPr>
        <w:t>ākonga</w:t>
      </w:r>
      <w:r w:rsidR="00FC7955" w:rsidRPr="005B650A">
        <w:rPr>
          <w:rFonts w:cs="Arial"/>
        </w:rPr>
        <w:t xml:space="preserve">, parents, educators, the blind </w:t>
      </w:r>
      <w:proofErr w:type="gramStart"/>
      <w:r w:rsidR="00FC7955" w:rsidRPr="005B650A">
        <w:rPr>
          <w:rFonts w:cs="Arial"/>
        </w:rPr>
        <w:t>community</w:t>
      </w:r>
      <w:proofErr w:type="gramEnd"/>
      <w:r w:rsidR="00FC7955" w:rsidRPr="005B650A">
        <w:rPr>
          <w:rFonts w:cs="Arial"/>
        </w:rPr>
        <w:t xml:space="preserve"> and service providers.  Interagency collaboration will be</w:t>
      </w:r>
      <w:r w:rsidR="009D0AEB" w:rsidRPr="005B650A">
        <w:rPr>
          <w:rFonts w:cs="Arial"/>
        </w:rPr>
        <w:t xml:space="preserve"> sought</w:t>
      </w:r>
      <w:r w:rsidR="006E34E4" w:rsidRPr="005B650A">
        <w:rPr>
          <w:rFonts w:cs="Arial"/>
        </w:rPr>
        <w:t>,</w:t>
      </w:r>
      <w:r w:rsidR="009D0AEB" w:rsidRPr="005B650A">
        <w:rPr>
          <w:rFonts w:cs="Arial"/>
        </w:rPr>
        <w:t xml:space="preserve"> particularly with </w:t>
      </w:r>
      <w:r w:rsidR="00DC40A9" w:rsidRPr="005B650A">
        <w:rPr>
          <w:rFonts w:cs="Arial"/>
        </w:rPr>
        <w:t>the Ministry of Education</w:t>
      </w:r>
      <w:r w:rsidR="00F8250D" w:rsidRPr="005B650A">
        <w:rPr>
          <w:rFonts w:cs="Arial"/>
        </w:rPr>
        <w:t>,</w:t>
      </w:r>
      <w:r w:rsidR="00FC7955" w:rsidRPr="005B650A">
        <w:rPr>
          <w:rFonts w:cs="Arial"/>
        </w:rPr>
        <w:t xml:space="preserve"> </w:t>
      </w:r>
      <w:r w:rsidR="00C1362C" w:rsidRPr="005B650A">
        <w:rPr>
          <w:rFonts w:cs="Arial"/>
        </w:rPr>
        <w:t>Blind and Low Vision NZ</w:t>
      </w:r>
      <w:r w:rsidR="00E93D04" w:rsidRPr="005B650A">
        <w:rPr>
          <w:rFonts w:cs="Arial"/>
        </w:rPr>
        <w:t xml:space="preserve"> </w:t>
      </w:r>
      <w:r w:rsidR="00FC7955" w:rsidRPr="005B650A">
        <w:rPr>
          <w:rFonts w:cs="Arial"/>
        </w:rPr>
        <w:t>and Health and Disability Support Services.</w:t>
      </w:r>
    </w:p>
    <w:p w14:paraId="5D9F46A2" w14:textId="77777777" w:rsidR="00FC7955" w:rsidRPr="005B650A" w:rsidRDefault="00FC7955" w:rsidP="00682FE0">
      <w:pPr>
        <w:rPr>
          <w:rFonts w:cs="Arial"/>
        </w:rPr>
      </w:pPr>
    </w:p>
    <w:p w14:paraId="594C0A1A" w14:textId="606E87BC" w:rsidR="009A4FA8" w:rsidRDefault="00FC7955" w:rsidP="009A4FA8">
      <w:pPr>
        <w:rPr>
          <w:rFonts w:cs="Arial"/>
        </w:rPr>
      </w:pPr>
      <w:r w:rsidRPr="005B650A">
        <w:rPr>
          <w:rFonts w:cs="Arial"/>
        </w:rPr>
        <w:t xml:space="preserve">It will be a system </w:t>
      </w:r>
      <w:r w:rsidR="0038274C" w:rsidRPr="005B650A">
        <w:rPr>
          <w:rFonts w:cs="Arial"/>
        </w:rPr>
        <w:t xml:space="preserve">where practice </w:t>
      </w:r>
      <w:r w:rsidR="003C74CF" w:rsidRPr="005B650A">
        <w:rPr>
          <w:rFonts w:cs="Arial"/>
        </w:rPr>
        <w:t>is</w:t>
      </w:r>
      <w:r w:rsidR="00E06DF5" w:rsidRPr="005B650A">
        <w:rPr>
          <w:rFonts w:cs="Arial"/>
        </w:rPr>
        <w:t xml:space="preserve"> ākonga</w:t>
      </w:r>
      <w:r w:rsidR="00777C16" w:rsidRPr="005B650A">
        <w:rPr>
          <w:rFonts w:cs="Arial"/>
        </w:rPr>
        <w:t xml:space="preserve"> </w:t>
      </w:r>
      <w:r w:rsidR="003C74CF" w:rsidRPr="005B650A">
        <w:rPr>
          <w:rFonts w:cs="Arial"/>
        </w:rPr>
        <w:t xml:space="preserve">centred and </w:t>
      </w:r>
      <w:r w:rsidRPr="005B650A">
        <w:rPr>
          <w:rFonts w:cs="Arial"/>
        </w:rPr>
        <w:t>wh</w:t>
      </w:r>
      <w:r w:rsidR="00A053EA" w:rsidRPr="005B650A">
        <w:rPr>
          <w:rFonts w:cs="Arial"/>
        </w:rPr>
        <w:t>ā</w:t>
      </w:r>
      <w:r w:rsidRPr="005B650A">
        <w:rPr>
          <w:rFonts w:cs="Arial"/>
        </w:rPr>
        <w:t xml:space="preserve">nau </w:t>
      </w:r>
      <w:r w:rsidR="003C74CF" w:rsidRPr="005B650A">
        <w:rPr>
          <w:rFonts w:cs="Arial"/>
        </w:rPr>
        <w:t>focussed</w:t>
      </w:r>
      <w:r w:rsidR="0038274C" w:rsidRPr="005B650A">
        <w:rPr>
          <w:rFonts w:cs="Arial"/>
        </w:rPr>
        <w:t>.</w:t>
      </w:r>
      <w:r w:rsidR="009D0AEB" w:rsidRPr="005B650A">
        <w:rPr>
          <w:rFonts w:cs="Arial"/>
        </w:rPr>
        <w:t xml:space="preserve"> S</w:t>
      </w:r>
      <w:r w:rsidRPr="005B650A">
        <w:rPr>
          <w:rFonts w:cs="Arial"/>
        </w:rPr>
        <w:t xml:space="preserve">ervices </w:t>
      </w:r>
      <w:r w:rsidR="009D0AEB" w:rsidRPr="005B650A">
        <w:rPr>
          <w:rFonts w:cs="Arial"/>
        </w:rPr>
        <w:t xml:space="preserve">will be </w:t>
      </w:r>
      <w:r w:rsidRPr="005B650A">
        <w:rPr>
          <w:rFonts w:cs="Arial"/>
        </w:rPr>
        <w:t>available at locations that enable most prod</w:t>
      </w:r>
      <w:r w:rsidR="009D0AEB" w:rsidRPr="005B650A">
        <w:rPr>
          <w:rFonts w:cs="Arial"/>
        </w:rPr>
        <w:t xml:space="preserve">uctive </w:t>
      </w:r>
      <w:r w:rsidR="00506EDE" w:rsidRPr="005B650A">
        <w:rPr>
          <w:rFonts w:cs="Arial"/>
        </w:rPr>
        <w:t xml:space="preserve">access and participation, with </w:t>
      </w:r>
      <w:r w:rsidR="009D0AEB" w:rsidRPr="005B650A">
        <w:rPr>
          <w:rFonts w:cs="Arial"/>
        </w:rPr>
        <w:t>a</w:t>
      </w:r>
      <w:r w:rsidRPr="005B650A">
        <w:rPr>
          <w:rFonts w:cs="Arial"/>
        </w:rPr>
        <w:t xml:space="preserve"> range of</w:t>
      </w:r>
      <w:r w:rsidR="009D0AEB" w:rsidRPr="005B650A">
        <w:rPr>
          <w:rFonts w:cs="Arial"/>
        </w:rPr>
        <w:t xml:space="preserve"> </w:t>
      </w:r>
      <w:r w:rsidR="009D0AEB" w:rsidRPr="005B650A">
        <w:rPr>
          <w:rFonts w:cs="Arial"/>
        </w:rPr>
        <w:lastRenderedPageBreak/>
        <w:t>programmes and services</w:t>
      </w:r>
      <w:r w:rsidRPr="005B650A">
        <w:rPr>
          <w:rFonts w:cs="Arial"/>
        </w:rPr>
        <w:t xml:space="preserve"> available to </w:t>
      </w:r>
      <w:r w:rsidR="00472509" w:rsidRPr="005B650A">
        <w:rPr>
          <w:rFonts w:cs="Arial"/>
        </w:rPr>
        <w:t>ākonga</w:t>
      </w:r>
      <w:r w:rsidRPr="005B650A">
        <w:rPr>
          <w:rFonts w:cs="Arial"/>
        </w:rPr>
        <w:t xml:space="preserve"> according to their education</w:t>
      </w:r>
      <w:r w:rsidR="009D0AEB" w:rsidRPr="005B650A">
        <w:rPr>
          <w:rFonts w:cs="Arial"/>
        </w:rPr>
        <w:t>al</w:t>
      </w:r>
      <w:r w:rsidRPr="005B650A">
        <w:rPr>
          <w:rFonts w:cs="Arial"/>
        </w:rPr>
        <w:t xml:space="preserve"> needs.</w:t>
      </w:r>
      <w:bookmarkStart w:id="55" w:name="_Toc378165405"/>
      <w:bookmarkStart w:id="56" w:name="_Toc378165517"/>
      <w:bookmarkStart w:id="57" w:name="_Toc378165592"/>
      <w:bookmarkStart w:id="58" w:name="_Toc378170766"/>
      <w:bookmarkStart w:id="59" w:name="_Toc378852430"/>
      <w:bookmarkStart w:id="60" w:name="_Toc378852461"/>
      <w:bookmarkStart w:id="61" w:name="_Toc378852682"/>
      <w:bookmarkStart w:id="62" w:name="_Toc378852710"/>
      <w:bookmarkStart w:id="63" w:name="_Toc286988500"/>
      <w:r w:rsidR="009A4FA8">
        <w:rPr>
          <w:rFonts w:cs="Arial"/>
        </w:rPr>
        <w:t xml:space="preserve"> We seek to An and their right to learn and develop in an inclusive and enabling environment.</w:t>
      </w:r>
    </w:p>
    <w:p w14:paraId="367E4475" w14:textId="2085BEA6" w:rsidR="0044708D" w:rsidRDefault="0044708D" w:rsidP="008F4367">
      <w:pPr>
        <w:pStyle w:val="Heading2"/>
      </w:pPr>
      <w:bookmarkStart w:id="64" w:name="_Toc506273928"/>
      <w:bookmarkStart w:id="65" w:name="_Toc25675444"/>
      <w:bookmarkStart w:id="66" w:name="_Toc25675712"/>
      <w:bookmarkStart w:id="67" w:name="_Toc25675848"/>
      <w:bookmarkStart w:id="68" w:name="_Toc25676049"/>
      <w:bookmarkStart w:id="69" w:name="_Toc64655604"/>
      <w:bookmarkStart w:id="70" w:name="_Toc120533287"/>
      <w:bookmarkStart w:id="71" w:name="_Toc156806463"/>
      <w:r w:rsidRPr="00056043">
        <w:t>Resourcing</w:t>
      </w:r>
      <w:bookmarkEnd w:id="64"/>
      <w:bookmarkEnd w:id="65"/>
      <w:bookmarkEnd w:id="66"/>
      <w:bookmarkEnd w:id="67"/>
      <w:bookmarkEnd w:id="68"/>
      <w:bookmarkEnd w:id="69"/>
      <w:bookmarkEnd w:id="70"/>
      <w:bookmarkEnd w:id="71"/>
    </w:p>
    <w:p w14:paraId="2BB4A2D3" w14:textId="77777777" w:rsidR="00EB1B72" w:rsidRPr="00EC7987" w:rsidRDefault="00FA27D0" w:rsidP="00EB1B72">
      <w:pPr>
        <w:rPr>
          <w:rFonts w:eastAsia="Arial" w:cs="Arial"/>
        </w:rPr>
      </w:pPr>
      <w:r w:rsidRPr="00056043">
        <w:t xml:space="preserve">Resourcing for BLENNZ is documented annually in a </w:t>
      </w:r>
      <w:r w:rsidRPr="00056043">
        <w:rPr>
          <w:rStyle w:val="Strong"/>
          <w:rFonts w:cs="Arial"/>
          <w:b w:val="0"/>
          <w:bCs w:val="0"/>
        </w:rPr>
        <w:t>Resourcing Notice for the Blind an</w:t>
      </w:r>
      <w:r w:rsidR="00C1362C" w:rsidRPr="00056043">
        <w:rPr>
          <w:rStyle w:val="Strong"/>
          <w:rFonts w:cs="Arial"/>
          <w:b w:val="0"/>
          <w:bCs w:val="0"/>
        </w:rPr>
        <w:t>d Low Vision Education Network NZ</w:t>
      </w:r>
      <w:r w:rsidRPr="00056043">
        <w:rPr>
          <w:rStyle w:val="Strong"/>
          <w:rFonts w:cs="Arial"/>
          <w:b w:val="0"/>
          <w:bCs w:val="0"/>
        </w:rPr>
        <w:t>. This is developed in partnership between Ministry of Education and BLENNZ and is signed off prior to the end of each calendar year in preparation for the year ahead. T</w:t>
      </w:r>
      <w:r w:rsidRPr="00056043">
        <w:t xml:space="preserve">he Resourcing Notice records BLENNZ’s resourcing for the current school year.  It outlines the basis of the resourcing received, sets the purposes for which </w:t>
      </w:r>
      <w:r w:rsidR="00BF7159" w:rsidRPr="00056043">
        <w:t>funding</w:t>
      </w:r>
      <w:r w:rsidRPr="00056043">
        <w:t xml:space="preserve"> can be used and explains the payment</w:t>
      </w:r>
      <w:r w:rsidR="00BF7159" w:rsidRPr="00056043">
        <w:t xml:space="preserve">, </w:t>
      </w:r>
      <w:r w:rsidRPr="00056043">
        <w:t xml:space="preserve">reporting cycle and processes. </w:t>
      </w:r>
      <w:r w:rsidR="00EB1B72" w:rsidRPr="00EE60EE">
        <w:rPr>
          <w:rFonts w:eastAsia="Arial" w:cs="Arial"/>
        </w:rPr>
        <w:t>BLENNZ’s Annual Plan, Annual Report and Resource Notice Reporting will be the basis for addressing the accountabilities relating to this resourcing.</w:t>
      </w:r>
    </w:p>
    <w:p w14:paraId="02E69E10" w14:textId="3ED4C0D7" w:rsidR="00FC7955" w:rsidRPr="00056043" w:rsidRDefault="006B2E4F" w:rsidP="008F4367">
      <w:pPr>
        <w:pStyle w:val="Heading2"/>
      </w:pPr>
      <w:bookmarkStart w:id="72" w:name="_Toc506273931"/>
      <w:bookmarkStart w:id="73" w:name="_Toc25675446"/>
      <w:bookmarkStart w:id="74" w:name="_Toc25675714"/>
      <w:bookmarkStart w:id="75" w:name="_Toc25675850"/>
      <w:bookmarkStart w:id="76" w:name="_Toc25676051"/>
      <w:bookmarkStart w:id="77" w:name="_Toc64655606"/>
      <w:bookmarkStart w:id="78" w:name="_Toc120533289"/>
      <w:bookmarkStart w:id="79" w:name="_Toc156806464"/>
      <w:bookmarkEnd w:id="55"/>
      <w:bookmarkEnd w:id="56"/>
      <w:bookmarkEnd w:id="57"/>
      <w:bookmarkEnd w:id="58"/>
      <w:bookmarkEnd w:id="59"/>
      <w:bookmarkEnd w:id="60"/>
      <w:bookmarkEnd w:id="61"/>
      <w:bookmarkEnd w:id="62"/>
      <w:bookmarkEnd w:id="63"/>
      <w:r>
        <w:t xml:space="preserve">BLENNZ </w:t>
      </w:r>
      <w:r w:rsidR="00211AA9" w:rsidRPr="00056043">
        <w:t>Services</w:t>
      </w:r>
      <w:bookmarkEnd w:id="72"/>
      <w:bookmarkEnd w:id="73"/>
      <w:bookmarkEnd w:id="74"/>
      <w:bookmarkEnd w:id="75"/>
      <w:bookmarkEnd w:id="76"/>
      <w:bookmarkEnd w:id="77"/>
      <w:bookmarkEnd w:id="78"/>
      <w:bookmarkEnd w:id="79"/>
      <w:r w:rsidR="002004FD" w:rsidRPr="00056043">
        <w:t xml:space="preserve"> </w:t>
      </w:r>
      <w:r w:rsidR="00070CA7">
        <w:t xml:space="preserve"> </w:t>
      </w:r>
    </w:p>
    <w:p w14:paraId="69DB8ED8" w14:textId="5276288E" w:rsidR="00EF14FA" w:rsidRDefault="00F16389" w:rsidP="00EF14FA">
      <w:pPr>
        <w:rPr>
          <w:rFonts w:cs="Arial"/>
        </w:rPr>
      </w:pPr>
      <w:r w:rsidRPr="00070CA7">
        <w:rPr>
          <w:rFonts w:cs="Arial"/>
        </w:rPr>
        <w:t xml:space="preserve">In </w:t>
      </w:r>
      <w:r w:rsidR="000A3845" w:rsidRPr="00070CA7">
        <w:rPr>
          <w:rFonts w:cs="Arial"/>
        </w:rPr>
        <w:t>202</w:t>
      </w:r>
      <w:r w:rsidR="009400FC">
        <w:rPr>
          <w:rFonts w:cs="Arial"/>
        </w:rPr>
        <w:t>4</w:t>
      </w:r>
      <w:r w:rsidR="00480153" w:rsidRPr="00070CA7">
        <w:rPr>
          <w:rFonts w:cs="Arial"/>
        </w:rPr>
        <w:t xml:space="preserve"> </w:t>
      </w:r>
      <w:r w:rsidRPr="00070CA7">
        <w:rPr>
          <w:rFonts w:cs="Arial"/>
        </w:rPr>
        <w:t>t</w:t>
      </w:r>
      <w:r w:rsidR="00FC7955" w:rsidRPr="00070CA7">
        <w:rPr>
          <w:rFonts w:cs="Arial"/>
        </w:rPr>
        <w:t>he Blind and Low Vision Educat</w:t>
      </w:r>
      <w:r w:rsidR="009A5AB0" w:rsidRPr="00070CA7">
        <w:rPr>
          <w:rFonts w:cs="Arial"/>
        </w:rPr>
        <w:t>io</w:t>
      </w:r>
      <w:r w:rsidRPr="00070CA7">
        <w:rPr>
          <w:rFonts w:cs="Arial"/>
        </w:rPr>
        <w:t xml:space="preserve">n Network NZ will provide services </w:t>
      </w:r>
      <w:r w:rsidR="002F3E4E" w:rsidRPr="00070CA7">
        <w:rPr>
          <w:rFonts w:cs="Arial"/>
        </w:rPr>
        <w:t xml:space="preserve">through </w:t>
      </w:r>
      <w:r w:rsidR="002F3E4E">
        <w:rPr>
          <w:rFonts w:cs="Arial"/>
        </w:rPr>
        <w:t>a</w:t>
      </w:r>
      <w:r w:rsidR="009C360D">
        <w:rPr>
          <w:rFonts w:cs="Arial"/>
        </w:rPr>
        <w:t xml:space="preserve"> range of </w:t>
      </w:r>
      <w:r w:rsidR="009A5AB0" w:rsidRPr="00070CA7">
        <w:rPr>
          <w:rFonts w:cs="Arial"/>
        </w:rPr>
        <w:t>service</w:t>
      </w:r>
      <w:r w:rsidR="009C360D">
        <w:rPr>
          <w:rFonts w:cs="Arial"/>
        </w:rPr>
        <w:t xml:space="preserve">s. All </w:t>
      </w:r>
      <w:r w:rsidR="00D7312B">
        <w:rPr>
          <w:rFonts w:cs="Arial"/>
        </w:rPr>
        <w:t xml:space="preserve">work to establish </w:t>
      </w:r>
      <w:r w:rsidR="00D7312B" w:rsidRPr="00AC22DC">
        <w:rPr>
          <w:rFonts w:cs="Arial"/>
        </w:rPr>
        <w:t xml:space="preserve">and sustain </w:t>
      </w:r>
      <w:r w:rsidR="00D7312B" w:rsidRPr="00EE60EE">
        <w:rPr>
          <w:rFonts w:cs="Arial"/>
        </w:rPr>
        <w:t xml:space="preserve">purposeful </w:t>
      </w:r>
      <w:r w:rsidR="006E7D3C" w:rsidRPr="00EE60EE">
        <w:rPr>
          <w:rFonts w:cs="Arial"/>
        </w:rPr>
        <w:t xml:space="preserve">intentional </w:t>
      </w:r>
      <w:r w:rsidR="00D7312B" w:rsidRPr="00EE60EE">
        <w:rPr>
          <w:rFonts w:cs="Arial"/>
        </w:rPr>
        <w:t>partnerships based on empathetic action,</w:t>
      </w:r>
      <w:r w:rsidR="00D7312B">
        <w:rPr>
          <w:rFonts w:cs="Arial"/>
        </w:rPr>
        <w:t xml:space="preserve"> promoti</w:t>
      </w:r>
      <w:r w:rsidR="00D7312B" w:rsidRPr="00D7312B">
        <w:rPr>
          <w:rFonts w:cs="Arial"/>
        </w:rPr>
        <w:t xml:space="preserve">ng early identification and referral, </w:t>
      </w:r>
      <w:r w:rsidR="00D7312B" w:rsidRPr="00D7312B">
        <w:rPr>
          <w:rFonts w:cs="Arial"/>
          <w:lang w:val="en-GB"/>
        </w:rPr>
        <w:t xml:space="preserve">quality assessment, active learning in authentic contexts, using </w:t>
      </w:r>
      <w:r w:rsidR="002F3E4E" w:rsidRPr="00D7312B">
        <w:rPr>
          <w:rFonts w:cs="Arial"/>
          <w:lang w:val="en-GB"/>
        </w:rPr>
        <w:t>routines-based</w:t>
      </w:r>
      <w:r w:rsidR="00D7312B" w:rsidRPr="00D7312B">
        <w:rPr>
          <w:rFonts w:cs="Arial"/>
          <w:lang w:val="en-GB"/>
        </w:rPr>
        <w:t xml:space="preserve"> approach</w:t>
      </w:r>
      <w:r w:rsidR="006E7D3C">
        <w:rPr>
          <w:rFonts w:cs="Arial"/>
          <w:lang w:val="en-GB"/>
        </w:rPr>
        <w:t xml:space="preserve"> from the beginning</w:t>
      </w:r>
      <w:r w:rsidR="00D7312B" w:rsidRPr="00D7312B">
        <w:rPr>
          <w:rFonts w:cs="Arial"/>
          <w:lang w:val="en-GB"/>
        </w:rPr>
        <w:t xml:space="preserve">. Teaching and learning </w:t>
      </w:r>
      <w:proofErr w:type="gramStart"/>
      <w:r w:rsidR="00D7312B" w:rsidRPr="00D7312B">
        <w:rPr>
          <w:rFonts w:cs="Arial"/>
          <w:lang w:val="en-GB"/>
        </w:rPr>
        <w:t>is</w:t>
      </w:r>
      <w:proofErr w:type="gramEnd"/>
      <w:r w:rsidR="00D7312B" w:rsidRPr="00D7312B">
        <w:rPr>
          <w:rFonts w:cs="Arial"/>
          <w:lang w:val="en-GB"/>
        </w:rPr>
        <w:t xml:space="preserve"> informed by evidence and </w:t>
      </w:r>
      <w:r w:rsidR="00D7312B">
        <w:rPr>
          <w:rFonts w:cs="Arial"/>
          <w:lang w:val="en-GB"/>
        </w:rPr>
        <w:t>research</w:t>
      </w:r>
      <w:r w:rsidR="00D7312B" w:rsidRPr="00D7312B">
        <w:rPr>
          <w:rFonts w:cs="Arial"/>
          <w:lang w:val="en-GB"/>
        </w:rPr>
        <w:t xml:space="preserve">, adapted to be culturally appropriate to Aotearoa NZ. </w:t>
      </w:r>
      <w:r w:rsidR="00D7312B">
        <w:rPr>
          <w:rFonts w:cs="Arial"/>
          <w:lang w:val="en-GB"/>
        </w:rPr>
        <w:t xml:space="preserve"> </w:t>
      </w:r>
      <w:r w:rsidR="00EF14FA">
        <w:rPr>
          <w:rFonts w:cs="Arial"/>
        </w:rPr>
        <w:t xml:space="preserve">Members of these teams will also form collaborative partnerships to inform and provide assessment, immersion and professional learning and development opportunities both internally and externally as needed. </w:t>
      </w:r>
    </w:p>
    <w:p w14:paraId="2B5974F1" w14:textId="06320CC1" w:rsidR="00D7312B" w:rsidRPr="00070CA7" w:rsidRDefault="00D7312B" w:rsidP="002718DB">
      <w:pPr>
        <w:rPr>
          <w:rFonts w:cs="Arial"/>
        </w:rPr>
      </w:pPr>
      <w:r>
        <w:rPr>
          <w:rFonts w:cs="Arial"/>
          <w:lang w:val="en-GB"/>
        </w:rPr>
        <w:t>Our Services comprise:</w:t>
      </w:r>
    </w:p>
    <w:p w14:paraId="29C684AF" w14:textId="77777777" w:rsidR="00F22FC3" w:rsidRPr="00EF14FA" w:rsidRDefault="00F22FC3" w:rsidP="00956B8E">
      <w:pPr>
        <w:pStyle w:val="ListParagraph"/>
        <w:numPr>
          <w:ilvl w:val="0"/>
          <w:numId w:val="13"/>
        </w:numPr>
        <w:spacing w:after="0"/>
        <w:rPr>
          <w:rFonts w:ascii="Arial" w:hAnsi="Arial" w:cs="Arial"/>
          <w:sz w:val="24"/>
          <w:szCs w:val="24"/>
        </w:rPr>
      </w:pPr>
      <w:r w:rsidRPr="00EF14FA">
        <w:rPr>
          <w:rFonts w:ascii="Arial" w:hAnsi="Arial" w:cs="Arial"/>
          <w:sz w:val="24"/>
          <w:szCs w:val="24"/>
        </w:rPr>
        <w:t>School Services</w:t>
      </w:r>
    </w:p>
    <w:p w14:paraId="0CB9085C" w14:textId="56251DBF" w:rsidR="00EF14FA" w:rsidRPr="00EF14FA" w:rsidRDefault="00F22FC3" w:rsidP="00956B8E">
      <w:pPr>
        <w:pStyle w:val="ListParagraph"/>
        <w:numPr>
          <w:ilvl w:val="0"/>
          <w:numId w:val="13"/>
        </w:numPr>
        <w:spacing w:after="0"/>
        <w:rPr>
          <w:rFonts w:ascii="Arial" w:hAnsi="Arial" w:cs="Arial"/>
          <w:sz w:val="24"/>
          <w:szCs w:val="24"/>
        </w:rPr>
      </w:pPr>
      <w:r w:rsidRPr="00EF14FA">
        <w:rPr>
          <w:rFonts w:ascii="Arial" w:hAnsi="Arial" w:cs="Arial"/>
          <w:sz w:val="24"/>
          <w:szCs w:val="24"/>
        </w:rPr>
        <w:t>Regional Services</w:t>
      </w:r>
    </w:p>
    <w:p w14:paraId="6B93541C" w14:textId="1ADFB25E" w:rsidR="009400FC" w:rsidRPr="009400FC" w:rsidRDefault="00F22FC3" w:rsidP="00956B8E">
      <w:pPr>
        <w:pStyle w:val="ListParagraph"/>
        <w:numPr>
          <w:ilvl w:val="1"/>
          <w:numId w:val="13"/>
        </w:numPr>
        <w:spacing w:after="0"/>
        <w:rPr>
          <w:rFonts w:ascii="Arial" w:hAnsi="Arial" w:cs="Arial"/>
          <w:sz w:val="24"/>
          <w:szCs w:val="24"/>
        </w:rPr>
      </w:pPr>
      <w:r w:rsidRPr="009400FC">
        <w:rPr>
          <w:rFonts w:ascii="Arial" w:hAnsi="Arial" w:cs="Arial"/>
          <w:sz w:val="24"/>
          <w:szCs w:val="24"/>
        </w:rPr>
        <w:t xml:space="preserve">Residential </w:t>
      </w:r>
      <w:r w:rsidR="00E33668" w:rsidRPr="009400FC">
        <w:rPr>
          <w:rFonts w:ascii="Arial" w:hAnsi="Arial" w:cs="Arial"/>
          <w:sz w:val="24"/>
          <w:szCs w:val="24"/>
        </w:rPr>
        <w:t>Services</w:t>
      </w:r>
      <w:r w:rsidR="009400FC" w:rsidRPr="009400FC">
        <w:rPr>
          <w:rFonts w:ascii="Arial" w:hAnsi="Arial" w:cs="Arial"/>
          <w:sz w:val="24"/>
          <w:szCs w:val="24"/>
        </w:rPr>
        <w:t xml:space="preserve"> which </w:t>
      </w:r>
      <w:proofErr w:type="gramStart"/>
      <w:r w:rsidR="009400FC" w:rsidRPr="009400FC">
        <w:rPr>
          <w:rFonts w:ascii="Arial" w:hAnsi="Arial" w:cs="Arial"/>
          <w:sz w:val="24"/>
          <w:szCs w:val="24"/>
        </w:rPr>
        <w:t>includes</w:t>
      </w:r>
      <w:proofErr w:type="gramEnd"/>
      <w:r w:rsidR="009400FC" w:rsidRPr="009400FC">
        <w:rPr>
          <w:rFonts w:ascii="Arial" w:hAnsi="Arial" w:cs="Arial"/>
          <w:sz w:val="24"/>
          <w:szCs w:val="24"/>
        </w:rPr>
        <w:t xml:space="preserve"> Early Learning</w:t>
      </w:r>
      <w:r w:rsidR="009400FC">
        <w:rPr>
          <w:rFonts w:ascii="Arial" w:hAnsi="Arial" w:cs="Arial"/>
          <w:sz w:val="24"/>
          <w:szCs w:val="24"/>
        </w:rPr>
        <w:t xml:space="preserve"> and Developmental Orientation and Mobility Services</w:t>
      </w:r>
    </w:p>
    <w:p w14:paraId="4B5E99CB" w14:textId="0B8CB1D5" w:rsidR="00F22FC3" w:rsidRPr="00EF14FA" w:rsidRDefault="00F22FC3" w:rsidP="00956B8E">
      <w:pPr>
        <w:pStyle w:val="ListParagraph"/>
        <w:numPr>
          <w:ilvl w:val="0"/>
          <w:numId w:val="13"/>
        </w:numPr>
        <w:spacing w:after="0"/>
        <w:rPr>
          <w:rFonts w:ascii="Arial" w:hAnsi="Arial" w:cs="Arial"/>
          <w:sz w:val="24"/>
          <w:szCs w:val="24"/>
        </w:rPr>
      </w:pPr>
      <w:r w:rsidRPr="00EF14FA">
        <w:rPr>
          <w:rFonts w:ascii="Arial" w:hAnsi="Arial" w:cs="Arial"/>
          <w:sz w:val="24"/>
          <w:szCs w:val="24"/>
        </w:rPr>
        <w:t xml:space="preserve">National </w:t>
      </w:r>
      <w:r w:rsidR="00E33668" w:rsidRPr="00EF14FA">
        <w:rPr>
          <w:rFonts w:ascii="Arial" w:hAnsi="Arial" w:cs="Arial"/>
          <w:sz w:val="24"/>
          <w:szCs w:val="24"/>
        </w:rPr>
        <w:t>Service</w:t>
      </w:r>
      <w:r w:rsidR="009400FC">
        <w:rPr>
          <w:rFonts w:ascii="Arial" w:hAnsi="Arial" w:cs="Arial"/>
          <w:sz w:val="24"/>
          <w:szCs w:val="24"/>
        </w:rPr>
        <w:t>s which include Assessment Services, Library and AFM Production Services</w:t>
      </w:r>
    </w:p>
    <w:p w14:paraId="0D72D0D2" w14:textId="0BA889F1" w:rsidR="009260E0" w:rsidRPr="00EF14FA" w:rsidRDefault="00F22FC3" w:rsidP="00956B8E">
      <w:pPr>
        <w:pStyle w:val="ListParagraph"/>
        <w:numPr>
          <w:ilvl w:val="0"/>
          <w:numId w:val="13"/>
        </w:numPr>
        <w:spacing w:after="0"/>
        <w:rPr>
          <w:rFonts w:ascii="Arial" w:hAnsi="Arial" w:cs="Arial"/>
          <w:sz w:val="24"/>
          <w:szCs w:val="24"/>
        </w:rPr>
      </w:pPr>
      <w:r w:rsidRPr="00EF14FA">
        <w:rPr>
          <w:rFonts w:ascii="Arial" w:hAnsi="Arial" w:cs="Arial"/>
          <w:sz w:val="24"/>
          <w:szCs w:val="24"/>
        </w:rPr>
        <w:t>Administration Services</w:t>
      </w:r>
    </w:p>
    <w:p w14:paraId="10F2EEF1" w14:textId="324F6B93" w:rsidR="009260E0" w:rsidRPr="002718DB" w:rsidRDefault="009260E0" w:rsidP="00EB1B72">
      <w:pPr>
        <w:pStyle w:val="Heading2"/>
      </w:pPr>
      <w:bookmarkStart w:id="80" w:name="_Toc286988503"/>
      <w:bookmarkStart w:id="81" w:name="_Toc378165409"/>
      <w:bookmarkStart w:id="82" w:name="_Toc378165521"/>
      <w:bookmarkStart w:id="83" w:name="_Toc378165596"/>
      <w:bookmarkStart w:id="84" w:name="_Toc378170771"/>
      <w:bookmarkStart w:id="85" w:name="_Toc378852435"/>
      <w:bookmarkStart w:id="86" w:name="_Toc378852466"/>
      <w:bookmarkStart w:id="87" w:name="_Toc378852687"/>
      <w:bookmarkStart w:id="88" w:name="_Toc378852715"/>
      <w:bookmarkStart w:id="89" w:name="_Toc410393762"/>
      <w:bookmarkStart w:id="90" w:name="_Toc410394501"/>
      <w:bookmarkStart w:id="91" w:name="_Toc506273932"/>
      <w:bookmarkStart w:id="92" w:name="_Toc25675447"/>
      <w:bookmarkStart w:id="93" w:name="_Toc25675715"/>
      <w:bookmarkStart w:id="94" w:name="_Toc25675851"/>
      <w:bookmarkStart w:id="95" w:name="_Toc25676052"/>
      <w:bookmarkStart w:id="96" w:name="_Toc64655607"/>
      <w:bookmarkStart w:id="97" w:name="_Toc286988507"/>
      <w:bookmarkStart w:id="98" w:name="_Toc378165413"/>
      <w:bookmarkStart w:id="99" w:name="_Toc378165525"/>
      <w:bookmarkStart w:id="100" w:name="_Toc378165600"/>
      <w:bookmarkStart w:id="101" w:name="_Toc378170776"/>
      <w:bookmarkStart w:id="102" w:name="_Toc378852440"/>
      <w:bookmarkStart w:id="103" w:name="_Toc378852471"/>
      <w:bookmarkStart w:id="104" w:name="_Toc378852692"/>
      <w:bookmarkStart w:id="105" w:name="_Toc378852720"/>
      <w:bookmarkStart w:id="106" w:name="_Toc410393767"/>
      <w:bookmarkStart w:id="107" w:name="_Toc410394506"/>
      <w:bookmarkStart w:id="108" w:name="_Toc506273933"/>
      <w:bookmarkStart w:id="109" w:name="_Toc120533290"/>
      <w:bookmarkStart w:id="110" w:name="_Toc156806465"/>
      <w:r w:rsidRPr="004B2A26">
        <w:t xml:space="preserve">School </w:t>
      </w:r>
      <w:bookmarkStart w:id="111" w:name="_Toc286988508"/>
      <w:bookmarkStart w:id="112" w:name="_Toc378165414"/>
      <w:bookmarkStart w:id="113" w:name="_Toc378165526"/>
      <w:bookmarkStart w:id="114" w:name="_Toc378165601"/>
      <w:bookmarkStart w:id="115" w:name="_Toc378170777"/>
      <w:bookmarkStart w:id="116" w:name="_Toc378852441"/>
      <w:bookmarkStart w:id="117" w:name="_Toc378852472"/>
      <w:bookmarkStart w:id="118" w:name="_Toc378852693"/>
      <w:bookmarkStart w:id="119" w:name="_Toc378852721"/>
      <w:bookmarkStart w:id="120" w:name="_Toc410393768"/>
      <w:bookmarkStart w:id="121" w:name="_Toc410394507"/>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612371" w:rsidRPr="004B2A26">
        <w:t>Services</w:t>
      </w:r>
      <w:bookmarkEnd w:id="109"/>
      <w:bookmarkEnd w:id="110"/>
      <w:r w:rsidR="002B4F3B" w:rsidRPr="004B2A26">
        <w:t xml:space="preserve"> </w:t>
      </w:r>
    </w:p>
    <w:p w14:paraId="33D239A4" w14:textId="5D6132CC" w:rsidR="00C30348" w:rsidRPr="002718DB" w:rsidRDefault="00C30348" w:rsidP="00EB1B72">
      <w:pPr>
        <w:pStyle w:val="Heading3"/>
      </w:pPr>
      <w:bookmarkStart w:id="122" w:name="_Toc25675448"/>
      <w:bookmarkStart w:id="123" w:name="_Toc120533291"/>
      <w:bookmarkStart w:id="124" w:name="_Toc156806466"/>
      <w:bookmarkEnd w:id="111"/>
      <w:bookmarkEnd w:id="112"/>
      <w:bookmarkEnd w:id="113"/>
      <w:bookmarkEnd w:id="114"/>
      <w:bookmarkEnd w:id="115"/>
      <w:bookmarkEnd w:id="116"/>
      <w:bookmarkEnd w:id="117"/>
      <w:bookmarkEnd w:id="118"/>
      <w:bookmarkEnd w:id="119"/>
      <w:bookmarkEnd w:id="120"/>
      <w:bookmarkEnd w:id="121"/>
      <w:r w:rsidRPr="002718DB">
        <w:t>Homai Campus School</w:t>
      </w:r>
      <w:bookmarkEnd w:id="122"/>
      <w:bookmarkEnd w:id="123"/>
      <w:bookmarkEnd w:id="124"/>
      <w:r w:rsidRPr="002718DB">
        <w:t xml:space="preserve"> </w:t>
      </w:r>
    </w:p>
    <w:p w14:paraId="22FA10E3" w14:textId="5EA53727" w:rsidR="00C30348" w:rsidRPr="002718DB" w:rsidRDefault="00C30348" w:rsidP="00C30348">
      <w:r w:rsidRPr="002718DB">
        <w:t>The Homai Campus School is a specialist school for blind, deafblind and low vision ākonga, including those with additional disabilities.  It provide</w:t>
      </w:r>
      <w:r w:rsidR="00357E96">
        <w:t>s specialised</w:t>
      </w:r>
      <w:r w:rsidRPr="002718DB">
        <w:t xml:space="preserve"> programmes of teaching and learning </w:t>
      </w:r>
      <w:r w:rsidR="00357E96">
        <w:t>with</w:t>
      </w:r>
      <w:r w:rsidRPr="002718DB">
        <w:t xml:space="preserve">in the Expanded Core Curriculum </w:t>
      </w:r>
      <w:r w:rsidR="00357E96">
        <w:t xml:space="preserve">and </w:t>
      </w:r>
      <w:r w:rsidRPr="002718DB">
        <w:t>in the context of the New Zealand Curriculum</w:t>
      </w:r>
      <w:r w:rsidR="00357E96">
        <w:t>.</w:t>
      </w:r>
      <w:r w:rsidRPr="002718DB">
        <w:t xml:space="preserve"> Older ākonga leaving the school are supported by BLENNZ staff and appropriate outside agencies to facilitate transition to a </w:t>
      </w:r>
      <w:r w:rsidR="00357E96">
        <w:t xml:space="preserve">productive </w:t>
      </w:r>
      <w:r w:rsidRPr="002718DB">
        <w:t>post school life.</w:t>
      </w:r>
    </w:p>
    <w:p w14:paraId="6E6692CD" w14:textId="77777777" w:rsidR="00C30348" w:rsidRPr="005B650A" w:rsidRDefault="00C30348" w:rsidP="00C30348">
      <w:pPr>
        <w:rPr>
          <w:color w:val="FF0000"/>
        </w:rPr>
      </w:pPr>
    </w:p>
    <w:p w14:paraId="701AC778" w14:textId="77777777" w:rsidR="00C30348" w:rsidRPr="002718DB" w:rsidRDefault="00C30348" w:rsidP="00C30348">
      <w:r w:rsidRPr="002718DB">
        <w:t xml:space="preserve">Inclusion in the school programme may be short, </w:t>
      </w:r>
      <w:proofErr w:type="gramStart"/>
      <w:r w:rsidRPr="002718DB">
        <w:t>medium</w:t>
      </w:r>
      <w:proofErr w:type="gramEnd"/>
      <w:r w:rsidRPr="002718DB">
        <w:t xml:space="preserve"> or long term. Admission will be dependent on both meeting the documented criteria and on the ākonga IEP team determining it to be the best placement.</w:t>
      </w:r>
    </w:p>
    <w:p w14:paraId="7F3B63CB" w14:textId="74E6A322" w:rsidR="009260E0" w:rsidRPr="002718DB" w:rsidRDefault="009260E0" w:rsidP="00EB1B72">
      <w:pPr>
        <w:pStyle w:val="Heading3"/>
      </w:pPr>
      <w:bookmarkStart w:id="125" w:name="_Toc286988509"/>
      <w:bookmarkStart w:id="126" w:name="_Toc378165415"/>
      <w:bookmarkStart w:id="127" w:name="_Toc378165527"/>
      <w:bookmarkStart w:id="128" w:name="_Toc378165602"/>
      <w:bookmarkStart w:id="129" w:name="_Toc378170778"/>
      <w:bookmarkStart w:id="130" w:name="_Toc378852442"/>
      <w:bookmarkStart w:id="131" w:name="_Toc378852473"/>
      <w:bookmarkStart w:id="132" w:name="_Toc378852694"/>
      <w:bookmarkStart w:id="133" w:name="_Toc378852722"/>
      <w:bookmarkStart w:id="134" w:name="_Toc410393769"/>
      <w:bookmarkStart w:id="135" w:name="_Toc410394508"/>
      <w:bookmarkStart w:id="136" w:name="_Toc25675449"/>
      <w:bookmarkStart w:id="137" w:name="_Toc120533292"/>
      <w:bookmarkStart w:id="138" w:name="_Toc156806467"/>
      <w:r w:rsidRPr="002718DB">
        <w:lastRenderedPageBreak/>
        <w:t>James Cook High Schoo</w:t>
      </w:r>
      <w:bookmarkEnd w:id="125"/>
      <w:r w:rsidRPr="002718DB">
        <w:t>l Satellite</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6D739CBE" w14:textId="03CF0FA8" w:rsidR="00512543" w:rsidRPr="002718DB" w:rsidRDefault="00512543" w:rsidP="00512543">
      <w:pPr>
        <w:rPr>
          <w:rFonts w:ascii="Calibri" w:hAnsi="Calibri"/>
          <w:sz w:val="22"/>
          <w:szCs w:val="22"/>
        </w:rPr>
      </w:pPr>
      <w:r w:rsidRPr="002718DB">
        <w:t xml:space="preserve">The </w:t>
      </w:r>
      <w:r w:rsidR="00357E96">
        <w:t xml:space="preserve">BLENNZ Homai </w:t>
      </w:r>
      <w:r w:rsidRPr="002718DB">
        <w:t>James Cook Satellite classes</w:t>
      </w:r>
      <w:r w:rsidR="00357E96">
        <w:t>,</w:t>
      </w:r>
      <w:r w:rsidRPr="002718DB">
        <w:t xml:space="preserve"> provide a programme based at a local secondary school for a group of young people who have some barriers to learning</w:t>
      </w:r>
      <w:r w:rsidR="00357E96">
        <w:t>,</w:t>
      </w:r>
      <w:r w:rsidRPr="002718DB">
        <w:t xml:space="preserve"> in addition to their blindness or low vision.</w:t>
      </w:r>
      <w:r w:rsidR="00B7205C">
        <w:t xml:space="preserve">  A new build for our satellite provision at James Cook High </w:t>
      </w:r>
      <w:r w:rsidR="005D0724">
        <w:t xml:space="preserve">School </w:t>
      </w:r>
      <w:r w:rsidR="00357E96">
        <w:t>is in the final planning stages and construction is expected to commence in 2024.</w:t>
      </w:r>
      <w:r w:rsidR="00B7205C">
        <w:t xml:space="preserve"> </w:t>
      </w:r>
    </w:p>
    <w:p w14:paraId="205C4401" w14:textId="6BAAC1D8" w:rsidR="009260E0" w:rsidRPr="002718DB" w:rsidRDefault="006B2E4F" w:rsidP="00EB1B72">
      <w:pPr>
        <w:pStyle w:val="Heading3"/>
      </w:pPr>
      <w:bookmarkStart w:id="139" w:name="_Toc120533293"/>
      <w:bookmarkStart w:id="140" w:name="_Toc156806468"/>
      <w:bookmarkStart w:id="141" w:name="_Toc25675450"/>
      <w:r>
        <w:t>T</w:t>
      </w:r>
      <w:r w:rsidR="007311B2" w:rsidRPr="002718DB">
        <w:t xml:space="preserve">amaoho </w:t>
      </w:r>
      <w:r w:rsidR="009260E0" w:rsidRPr="002718DB">
        <w:t>Satellite</w:t>
      </w:r>
      <w:bookmarkEnd w:id="139"/>
      <w:bookmarkEnd w:id="140"/>
      <w:r w:rsidR="009260E0" w:rsidRPr="002718DB">
        <w:t xml:space="preserve"> </w:t>
      </w:r>
      <w:bookmarkEnd w:id="141"/>
    </w:p>
    <w:p w14:paraId="539BA6D9" w14:textId="72A001C1" w:rsidR="00512543" w:rsidRPr="002718DB" w:rsidRDefault="00512543" w:rsidP="00512543">
      <w:pPr>
        <w:rPr>
          <w:rFonts w:ascii="Calibri" w:hAnsi="Calibri"/>
          <w:sz w:val="22"/>
          <w:szCs w:val="22"/>
        </w:rPr>
      </w:pPr>
      <w:r w:rsidRPr="002718DB">
        <w:t>The BLENNZ Homai Tamaoho Satellite</w:t>
      </w:r>
      <w:r w:rsidR="00357E96">
        <w:t>,</w:t>
      </w:r>
      <w:r w:rsidRPr="002718DB">
        <w:t xml:space="preserve"> has two classes of ākonga of primary age. This </w:t>
      </w:r>
      <w:r w:rsidR="00357E96">
        <w:t>satellite</w:t>
      </w:r>
      <w:r w:rsidRPr="002718DB">
        <w:t xml:space="preserve"> is co-located with BLENNZ Pukekohe Visual Resource Centre.</w:t>
      </w:r>
    </w:p>
    <w:p w14:paraId="239DFE61" w14:textId="5D6D7337" w:rsidR="007311B2" w:rsidRPr="002718DB" w:rsidRDefault="00512543" w:rsidP="00EB1B72">
      <w:pPr>
        <w:pStyle w:val="Heading3"/>
      </w:pPr>
      <w:bookmarkStart w:id="142" w:name="_Toc120533294"/>
      <w:bookmarkStart w:id="143" w:name="_Toc156806469"/>
      <w:bookmarkStart w:id="144" w:name="_Hlk120094298"/>
      <w:r w:rsidRPr="002718DB">
        <w:t>Scott Point Satellite</w:t>
      </w:r>
      <w:bookmarkEnd w:id="142"/>
      <w:bookmarkEnd w:id="143"/>
    </w:p>
    <w:p w14:paraId="31518757" w14:textId="1265F26B" w:rsidR="00512543" w:rsidRPr="002718DB" w:rsidRDefault="00512543" w:rsidP="00512543">
      <w:r w:rsidRPr="002718DB">
        <w:t xml:space="preserve">The BLENNZ Homai Scott Point Satellite </w:t>
      </w:r>
      <w:r w:rsidR="002718DB" w:rsidRPr="002718DB">
        <w:t>has</w:t>
      </w:r>
      <w:r w:rsidRPr="002718DB">
        <w:t xml:space="preserve"> capacity for three classes of ākonga of primary age. </w:t>
      </w:r>
      <w:r w:rsidR="00357E96">
        <w:t xml:space="preserve">In 2024 two classes are operational. </w:t>
      </w:r>
      <w:r w:rsidRPr="002718DB">
        <w:t xml:space="preserve">This </w:t>
      </w:r>
      <w:r w:rsidR="00357E96">
        <w:t>satellite</w:t>
      </w:r>
      <w:r w:rsidRPr="002718DB">
        <w:t xml:space="preserve"> is co-located with BLENNZ Auckland </w:t>
      </w:r>
      <w:r w:rsidR="005D0724" w:rsidRPr="002718DB">
        <w:t>Northwest</w:t>
      </w:r>
      <w:r w:rsidRPr="002718DB">
        <w:t xml:space="preserve"> Visual Resource Centre.</w:t>
      </w:r>
    </w:p>
    <w:p w14:paraId="58907686" w14:textId="6C959070" w:rsidR="00512543" w:rsidRPr="002718DB" w:rsidRDefault="00512543" w:rsidP="00EB1B72">
      <w:pPr>
        <w:pStyle w:val="Heading3"/>
      </w:pPr>
      <w:bookmarkStart w:id="145" w:name="_Toc120533295"/>
      <w:bookmarkStart w:id="146" w:name="_Toc156806470"/>
      <w:r w:rsidRPr="002718DB">
        <w:t>Future Satellite Provision</w:t>
      </w:r>
      <w:bookmarkEnd w:id="145"/>
      <w:bookmarkEnd w:id="146"/>
    </w:p>
    <w:p w14:paraId="264DC0FA" w14:textId="296801D9" w:rsidR="00512543" w:rsidRPr="002718DB" w:rsidRDefault="004B2A26" w:rsidP="00512543">
      <w:pPr>
        <w:rPr>
          <w:rFonts w:ascii="Calibri" w:hAnsi="Calibri"/>
          <w:sz w:val="22"/>
          <w:szCs w:val="22"/>
        </w:rPr>
      </w:pPr>
      <w:r>
        <w:t>Continued</w:t>
      </w:r>
      <w:r w:rsidR="00512543" w:rsidRPr="002718DB">
        <w:t xml:space="preserve"> planning is underway in collaboration with the Ministry of Education, Auckland based Network team, </w:t>
      </w:r>
      <w:r w:rsidR="002718DB">
        <w:t xml:space="preserve">and the MOE National Network team </w:t>
      </w:r>
      <w:r w:rsidR="00512543" w:rsidRPr="002718DB">
        <w:t>to ensure pathways of learning are available for ākonga attending BLENNZ</w:t>
      </w:r>
      <w:r w:rsidR="00223523" w:rsidRPr="002718DB">
        <w:t> satellite</w:t>
      </w:r>
      <w:r w:rsidR="00357E96">
        <w:t>s</w:t>
      </w:r>
      <w:r w:rsidR="00512543" w:rsidRPr="002718DB">
        <w:t xml:space="preserve"> as they reach secondary age.</w:t>
      </w:r>
    </w:p>
    <w:p w14:paraId="3FE1DE3D" w14:textId="430896C3" w:rsidR="009260E0" w:rsidRPr="00EB1B72" w:rsidRDefault="009260E0" w:rsidP="00EB1B72">
      <w:pPr>
        <w:pStyle w:val="Heading2"/>
      </w:pPr>
      <w:bookmarkStart w:id="147" w:name="_Toc25675451"/>
      <w:bookmarkStart w:id="148" w:name="_Toc25675716"/>
      <w:bookmarkStart w:id="149" w:name="_Toc25675852"/>
      <w:bookmarkStart w:id="150" w:name="_Toc25676053"/>
      <w:bookmarkStart w:id="151" w:name="_Toc64655608"/>
      <w:bookmarkStart w:id="152" w:name="_Toc120533296"/>
      <w:bookmarkStart w:id="153" w:name="_Toc156806471"/>
      <w:r w:rsidRPr="00617B18">
        <w:t>Regional Services</w:t>
      </w:r>
      <w:bookmarkEnd w:id="147"/>
      <w:bookmarkEnd w:id="148"/>
      <w:bookmarkEnd w:id="149"/>
      <w:bookmarkEnd w:id="150"/>
      <w:bookmarkEnd w:id="151"/>
      <w:bookmarkEnd w:id="152"/>
      <w:bookmarkEnd w:id="153"/>
      <w:r w:rsidRPr="00617B18">
        <w:t xml:space="preserve"> </w:t>
      </w:r>
      <w:r w:rsidR="001711D9">
        <w:t xml:space="preserve"> </w:t>
      </w:r>
    </w:p>
    <w:p w14:paraId="53A79511" w14:textId="286E7645" w:rsidR="0041363E" w:rsidRDefault="0066039C" w:rsidP="0066039C">
      <w:pPr>
        <w:rPr>
          <w:rFonts w:cs="Arial"/>
        </w:rPr>
      </w:pPr>
      <w:r>
        <w:rPr>
          <w:lang w:eastAsia="ru-RU"/>
        </w:rPr>
        <w:t xml:space="preserve">BLENNZ </w:t>
      </w:r>
      <w:r w:rsidRPr="00070CA7">
        <w:rPr>
          <w:rFonts w:cs="Arial"/>
        </w:rPr>
        <w:t xml:space="preserve">Resource Teachers Vision </w:t>
      </w:r>
      <w:r>
        <w:rPr>
          <w:rFonts w:cs="Arial"/>
        </w:rPr>
        <w:t xml:space="preserve">work in a range of settings including </w:t>
      </w:r>
      <w:r w:rsidR="00EF14FA">
        <w:rPr>
          <w:rFonts w:cs="Arial"/>
        </w:rPr>
        <w:t xml:space="preserve">homes, </w:t>
      </w:r>
      <w:r w:rsidRPr="00070CA7">
        <w:rPr>
          <w:rFonts w:cs="Arial"/>
        </w:rPr>
        <w:t>Early Learning, Primary and Secondary settings</w:t>
      </w:r>
      <w:r>
        <w:rPr>
          <w:rFonts w:cs="Arial"/>
        </w:rPr>
        <w:t xml:space="preserve">. </w:t>
      </w:r>
      <w:r w:rsidR="0041363E">
        <w:rPr>
          <w:rFonts w:cs="Arial"/>
        </w:rPr>
        <w:t xml:space="preserve">Teachers </w:t>
      </w:r>
      <w:r>
        <w:rPr>
          <w:rFonts w:cs="Arial"/>
        </w:rPr>
        <w:t xml:space="preserve">work </w:t>
      </w:r>
      <w:r w:rsidR="00EF14FA">
        <w:rPr>
          <w:rFonts w:cs="Arial"/>
        </w:rPr>
        <w:t>alongside our</w:t>
      </w:r>
      <w:r>
        <w:rPr>
          <w:rFonts w:cs="Arial"/>
        </w:rPr>
        <w:t xml:space="preserve"> </w:t>
      </w:r>
      <w:r w:rsidRPr="00070CA7">
        <w:rPr>
          <w:rFonts w:cs="Arial"/>
        </w:rPr>
        <w:t>Developmental Orientation and Mobility Specialists</w:t>
      </w:r>
      <w:r>
        <w:rPr>
          <w:rFonts w:cs="Arial"/>
        </w:rPr>
        <w:t xml:space="preserve">. </w:t>
      </w:r>
      <w:r w:rsidR="0041363E">
        <w:rPr>
          <w:rFonts w:cs="Arial"/>
        </w:rPr>
        <w:t>They work collaboratively with bilingual and m</w:t>
      </w:r>
      <w:r w:rsidR="00CF4811">
        <w:rPr>
          <w:rFonts w:cs="Arial"/>
        </w:rPr>
        <w:t>ā</w:t>
      </w:r>
      <w:r w:rsidR="0041363E">
        <w:rPr>
          <w:rFonts w:cs="Arial"/>
        </w:rPr>
        <w:t xml:space="preserve">ori immersion settings to promote and enable access to learning for </w:t>
      </w:r>
      <w:r w:rsidR="00CF4811">
        <w:rPr>
          <w:rFonts w:cs="Arial"/>
        </w:rPr>
        <w:t>ā</w:t>
      </w:r>
      <w:r w:rsidR="0041363E">
        <w:rPr>
          <w:rFonts w:cs="Arial"/>
        </w:rPr>
        <w:t xml:space="preserve">konga, in a manner that works with the kaupapa of the Kura or Kōhunga </w:t>
      </w:r>
      <w:proofErr w:type="spellStart"/>
      <w:r w:rsidR="0041363E">
        <w:rPr>
          <w:rFonts w:cs="Arial"/>
        </w:rPr>
        <w:t>reo</w:t>
      </w:r>
      <w:proofErr w:type="spellEnd"/>
      <w:r w:rsidR="0041363E">
        <w:rPr>
          <w:rFonts w:cs="Arial"/>
        </w:rPr>
        <w:t>.</w:t>
      </w:r>
    </w:p>
    <w:p w14:paraId="4B3BF7AD" w14:textId="77777777" w:rsidR="0041363E" w:rsidRDefault="0041363E" w:rsidP="0066039C">
      <w:pPr>
        <w:rPr>
          <w:rFonts w:cs="Arial"/>
        </w:rPr>
      </w:pPr>
    </w:p>
    <w:p w14:paraId="17F87DE5" w14:textId="2265B5E2" w:rsidR="0066039C" w:rsidRDefault="0066039C" w:rsidP="0066039C">
      <w:pPr>
        <w:rPr>
          <w:rFonts w:cs="Arial"/>
        </w:rPr>
      </w:pPr>
      <w:r w:rsidRPr="00070CA7">
        <w:rPr>
          <w:rFonts w:cs="Arial"/>
        </w:rPr>
        <w:t>Both DOM and RTV are providing an itinerating service, this specialist teaching team are based at BLENNZ Visual Resource Centres and their respective outposts, and offer a range of provisions including direct teaching, advice and guidance, group sessions</w:t>
      </w:r>
      <w:r w:rsidR="0041363E">
        <w:rPr>
          <w:rFonts w:cs="Arial"/>
        </w:rPr>
        <w:t xml:space="preserve"> and professional learning opportunities</w:t>
      </w:r>
      <w:r w:rsidRPr="00070CA7">
        <w:rPr>
          <w:rFonts w:cs="Arial"/>
        </w:rPr>
        <w:t>.</w:t>
      </w:r>
    </w:p>
    <w:p w14:paraId="2D24291D" w14:textId="77777777" w:rsidR="0066039C" w:rsidRPr="00070CA7" w:rsidRDefault="0066039C" w:rsidP="0066039C">
      <w:pPr>
        <w:rPr>
          <w:rFonts w:cs="Arial"/>
        </w:rPr>
      </w:pPr>
    </w:p>
    <w:p w14:paraId="5F4A0BE9" w14:textId="7E1C5678" w:rsidR="0066039C" w:rsidRDefault="0066039C" w:rsidP="0066039C">
      <w:pPr>
        <w:rPr>
          <w:rFonts w:cs="Arial"/>
        </w:rPr>
      </w:pPr>
      <w:r w:rsidRPr="00070CA7">
        <w:rPr>
          <w:rFonts w:cs="Arial"/>
        </w:rPr>
        <w:t xml:space="preserve">All teaching teams are supported through our team of senior leaders who operate at a national and regional level, working collaboratively to lead and inform practice in their respective areas of specialist knowledge and skills. </w:t>
      </w:r>
    </w:p>
    <w:p w14:paraId="4245CB9C" w14:textId="438E2D40" w:rsidR="008C6E56" w:rsidRPr="00C62525" w:rsidRDefault="008C6E56" w:rsidP="00EB1B72">
      <w:pPr>
        <w:pStyle w:val="Heading3"/>
        <w:rPr>
          <w:lang w:val="en-GB"/>
        </w:rPr>
      </w:pPr>
      <w:bookmarkStart w:id="154" w:name="_Toc25675452"/>
      <w:bookmarkStart w:id="155" w:name="_Toc120533297"/>
      <w:bookmarkStart w:id="156" w:name="_Toc156806472"/>
      <w:r w:rsidRPr="00C62525">
        <w:rPr>
          <w:lang w:val="en-GB"/>
        </w:rPr>
        <w:t xml:space="preserve">Visual </w:t>
      </w:r>
      <w:r w:rsidR="00EF14FA">
        <w:rPr>
          <w:lang w:val="en-GB"/>
        </w:rPr>
        <w:t xml:space="preserve">/ Sensory </w:t>
      </w:r>
      <w:r w:rsidRPr="00C62525">
        <w:rPr>
          <w:lang w:val="en-GB"/>
        </w:rPr>
        <w:t>Resource Centre</w:t>
      </w:r>
      <w:bookmarkEnd w:id="154"/>
      <w:r w:rsidR="00EF14FA">
        <w:rPr>
          <w:lang w:val="en-GB"/>
        </w:rPr>
        <w:t>s</w:t>
      </w:r>
      <w:bookmarkEnd w:id="155"/>
      <w:bookmarkEnd w:id="156"/>
    </w:p>
    <w:p w14:paraId="02AF0380" w14:textId="28FD5D9B" w:rsidR="008356D7" w:rsidRPr="00C62525" w:rsidRDefault="001F4E9F" w:rsidP="008356D7">
      <w:pPr>
        <w:rPr>
          <w:rFonts w:cs="Arial"/>
          <w:sz w:val="28"/>
          <w:szCs w:val="28"/>
          <w:lang w:val="en-GB"/>
        </w:rPr>
      </w:pPr>
      <w:r w:rsidRPr="00617B18">
        <w:rPr>
          <w:rFonts w:cs="Arial"/>
          <w:lang w:val="en-GB"/>
        </w:rPr>
        <w:t>96.3%</w:t>
      </w:r>
      <w:r w:rsidR="008356D7" w:rsidRPr="00C62525">
        <w:rPr>
          <w:rFonts w:cs="Arial"/>
          <w:lang w:val="en-GB"/>
        </w:rPr>
        <w:t xml:space="preserve"> of BLENNZ ākonga are living at home and being educated in their local community. BLENNZ will provide specialist educational support to these ākonga through Resource Teachers Vision and Developmental Orientation and Mobility Instructors who are based in Visual/Sensory Resource Centres</w:t>
      </w:r>
      <w:r w:rsidR="008356D7" w:rsidRPr="00C62525">
        <w:rPr>
          <w:rFonts w:cs="Arial"/>
          <w:sz w:val="28"/>
          <w:szCs w:val="28"/>
          <w:lang w:val="en-GB"/>
        </w:rPr>
        <w:t>.</w:t>
      </w:r>
    </w:p>
    <w:p w14:paraId="0F25FCBA" w14:textId="77777777" w:rsidR="008356D7" w:rsidRPr="006B2E4F" w:rsidRDefault="008356D7" w:rsidP="008356D7">
      <w:pPr>
        <w:rPr>
          <w:rFonts w:cs="Arial"/>
          <w:lang w:val="en-GB"/>
        </w:rPr>
      </w:pPr>
      <w:r w:rsidRPr="00C62525">
        <w:rPr>
          <w:rFonts w:cs="Arial"/>
          <w:sz w:val="28"/>
          <w:szCs w:val="28"/>
          <w:lang w:val="en-GB"/>
        </w:rPr>
        <w:t> </w:t>
      </w:r>
    </w:p>
    <w:bookmarkEnd w:id="144"/>
    <w:p w14:paraId="3F5D1A07" w14:textId="77777777" w:rsidR="008356D7" w:rsidRPr="00C62525" w:rsidRDefault="008356D7" w:rsidP="006B2E4F">
      <w:pPr>
        <w:rPr>
          <w:lang w:val="en-GB"/>
        </w:rPr>
      </w:pPr>
      <w:r w:rsidRPr="00C62525">
        <w:rPr>
          <w:lang w:val="en-GB"/>
        </w:rPr>
        <w:lastRenderedPageBreak/>
        <w:t>Key services may include:</w:t>
      </w:r>
    </w:p>
    <w:p w14:paraId="71BC60B2" w14:textId="77777777" w:rsidR="008356D7" w:rsidRPr="00C62525" w:rsidRDefault="008356D7" w:rsidP="00956B8E">
      <w:pPr>
        <w:numPr>
          <w:ilvl w:val="0"/>
          <w:numId w:val="9"/>
        </w:numPr>
        <w:rPr>
          <w:rFonts w:cs="Arial"/>
          <w:lang w:val="en-GB"/>
        </w:rPr>
      </w:pPr>
      <w:r w:rsidRPr="00C62525">
        <w:rPr>
          <w:rFonts w:cs="Arial"/>
          <w:lang w:val="en-GB"/>
        </w:rPr>
        <w:t xml:space="preserve">Assessment and evaluation, including functional/sensory vision </w:t>
      </w:r>
      <w:proofErr w:type="gramStart"/>
      <w:r w:rsidRPr="00C62525">
        <w:rPr>
          <w:rFonts w:cs="Arial"/>
          <w:lang w:val="en-GB"/>
        </w:rPr>
        <w:t>assessment</w:t>
      </w:r>
      <w:proofErr w:type="gramEnd"/>
    </w:p>
    <w:p w14:paraId="62D68AEB" w14:textId="77777777" w:rsidR="008356D7" w:rsidRPr="00C62525" w:rsidRDefault="008356D7" w:rsidP="00956B8E">
      <w:pPr>
        <w:numPr>
          <w:ilvl w:val="0"/>
          <w:numId w:val="9"/>
        </w:numPr>
        <w:rPr>
          <w:rFonts w:cs="Arial"/>
          <w:lang w:val="en-GB"/>
        </w:rPr>
      </w:pPr>
      <w:r w:rsidRPr="00C62525">
        <w:rPr>
          <w:rFonts w:cs="Arial"/>
          <w:lang w:val="en-GB"/>
        </w:rPr>
        <w:t xml:space="preserve">Early intervention services </w:t>
      </w:r>
    </w:p>
    <w:p w14:paraId="5B9C35C2" w14:textId="77777777" w:rsidR="008356D7" w:rsidRPr="00C62525" w:rsidRDefault="008356D7" w:rsidP="00956B8E">
      <w:pPr>
        <w:numPr>
          <w:ilvl w:val="0"/>
          <w:numId w:val="9"/>
        </w:numPr>
        <w:rPr>
          <w:rFonts w:cs="Arial"/>
          <w:lang w:val="en-GB"/>
        </w:rPr>
      </w:pPr>
      <w:r w:rsidRPr="00C62525">
        <w:rPr>
          <w:rFonts w:cs="Arial"/>
          <w:lang w:val="en-GB"/>
        </w:rPr>
        <w:t xml:space="preserve">Direct programmes of teaching and learning in the Expanded Core Curriculum in the context of the Key Competencies, of the New Zealand Curriculum and the strands of Te Whāriki for children in early childhood centres and local schools  </w:t>
      </w:r>
    </w:p>
    <w:p w14:paraId="12C72BE5" w14:textId="77777777" w:rsidR="008356D7" w:rsidRPr="00C62525" w:rsidRDefault="008356D7" w:rsidP="00956B8E">
      <w:pPr>
        <w:numPr>
          <w:ilvl w:val="0"/>
          <w:numId w:val="9"/>
        </w:numPr>
        <w:rPr>
          <w:rFonts w:cs="Arial"/>
          <w:lang w:val="en-GB"/>
        </w:rPr>
      </w:pPr>
      <w:r w:rsidRPr="00C62525">
        <w:rPr>
          <w:rFonts w:cs="Arial"/>
          <w:lang w:val="en-GB"/>
        </w:rPr>
        <w:t xml:space="preserve">Facilitation and consultation with early childhood and class teachers, other </w:t>
      </w:r>
      <w:proofErr w:type="gramStart"/>
      <w:r w:rsidRPr="00C62525">
        <w:rPr>
          <w:rFonts w:cs="Arial"/>
          <w:lang w:val="en-GB"/>
        </w:rPr>
        <w:t>professionals</w:t>
      </w:r>
      <w:proofErr w:type="gramEnd"/>
      <w:r w:rsidRPr="00C62525">
        <w:rPr>
          <w:rFonts w:cs="Arial"/>
          <w:lang w:val="en-GB"/>
        </w:rPr>
        <w:t xml:space="preserve"> and relevant agencies </w:t>
      </w:r>
    </w:p>
    <w:p w14:paraId="7DEBB08D" w14:textId="77777777" w:rsidR="008356D7" w:rsidRPr="00C62525" w:rsidRDefault="008356D7" w:rsidP="00956B8E">
      <w:pPr>
        <w:numPr>
          <w:ilvl w:val="0"/>
          <w:numId w:val="9"/>
        </w:numPr>
        <w:rPr>
          <w:rFonts w:cs="Arial"/>
          <w:lang w:val="en-GB"/>
        </w:rPr>
      </w:pPr>
      <w:r w:rsidRPr="00C62525">
        <w:rPr>
          <w:rFonts w:cs="Arial"/>
          <w:lang w:val="en-GB"/>
        </w:rPr>
        <w:t>Professional development for class teachers and paraprofessionals</w:t>
      </w:r>
    </w:p>
    <w:p w14:paraId="55E1128C" w14:textId="77777777" w:rsidR="008356D7" w:rsidRPr="00C62525" w:rsidRDefault="008356D7" w:rsidP="00956B8E">
      <w:pPr>
        <w:numPr>
          <w:ilvl w:val="0"/>
          <w:numId w:val="9"/>
        </w:numPr>
        <w:rPr>
          <w:rFonts w:cs="Arial"/>
          <w:lang w:val="en-GB"/>
        </w:rPr>
      </w:pPr>
      <w:r w:rsidRPr="00C62525">
        <w:rPr>
          <w:rFonts w:cs="Arial"/>
          <w:lang w:val="en-GB"/>
        </w:rPr>
        <w:t>Education and support programmes for parents and families</w:t>
      </w:r>
    </w:p>
    <w:p w14:paraId="3691727B" w14:textId="77777777" w:rsidR="008356D7" w:rsidRPr="00C62525" w:rsidRDefault="008356D7" w:rsidP="00956B8E">
      <w:pPr>
        <w:numPr>
          <w:ilvl w:val="0"/>
          <w:numId w:val="9"/>
        </w:numPr>
        <w:rPr>
          <w:rFonts w:cs="Arial"/>
          <w:lang w:val="en-GB"/>
        </w:rPr>
      </w:pPr>
      <w:r w:rsidRPr="00C62525">
        <w:rPr>
          <w:rFonts w:cs="Arial"/>
          <w:lang w:val="en-GB"/>
        </w:rPr>
        <w:t>Provision of accessible format materials in partnership with Blind Low Vision NZ</w:t>
      </w:r>
    </w:p>
    <w:p w14:paraId="04E1A890" w14:textId="77777777" w:rsidR="008356D7" w:rsidRPr="00C62525" w:rsidRDefault="008356D7" w:rsidP="00956B8E">
      <w:pPr>
        <w:numPr>
          <w:ilvl w:val="0"/>
          <w:numId w:val="9"/>
        </w:numPr>
        <w:rPr>
          <w:rFonts w:cs="Arial"/>
          <w:lang w:val="en-GB"/>
        </w:rPr>
      </w:pPr>
      <w:r w:rsidRPr="00C62525">
        <w:rPr>
          <w:rFonts w:cs="Arial"/>
          <w:lang w:val="en-GB"/>
        </w:rPr>
        <w:t>Access to resources and technology</w:t>
      </w:r>
    </w:p>
    <w:p w14:paraId="600C418D" w14:textId="77777777" w:rsidR="008356D7" w:rsidRPr="00C62525" w:rsidRDefault="008356D7" w:rsidP="008356D7">
      <w:pPr>
        <w:rPr>
          <w:rFonts w:eastAsiaTheme="minorHAnsi" w:cs="Arial"/>
          <w:lang w:val="en-GB"/>
        </w:rPr>
      </w:pPr>
      <w:r w:rsidRPr="00C62525">
        <w:rPr>
          <w:rFonts w:cs="Arial"/>
          <w:lang w:val="en-GB"/>
        </w:rPr>
        <w:t> </w:t>
      </w:r>
    </w:p>
    <w:p w14:paraId="513BA2A0" w14:textId="78F62619" w:rsidR="008356D7" w:rsidRPr="00C62525" w:rsidRDefault="008356D7" w:rsidP="008356D7">
      <w:pPr>
        <w:rPr>
          <w:rFonts w:cs="Arial"/>
          <w:lang w:val="en-GB"/>
        </w:rPr>
      </w:pPr>
      <w:r w:rsidRPr="00C62525">
        <w:rPr>
          <w:rFonts w:cs="Arial"/>
          <w:lang w:val="en-GB"/>
        </w:rPr>
        <w:t xml:space="preserve">Visual Resource Centre staff will work in collaboration with regular and specialist educators, </w:t>
      </w:r>
      <w:r w:rsidR="00612371" w:rsidRPr="00C62525">
        <w:rPr>
          <w:rFonts w:cs="Arial"/>
          <w:lang w:val="en-GB"/>
        </w:rPr>
        <w:t>and alongside</w:t>
      </w:r>
      <w:r w:rsidRPr="00C62525">
        <w:rPr>
          <w:rFonts w:cs="Arial"/>
          <w:lang w:val="en-GB"/>
        </w:rPr>
        <w:t xml:space="preserve"> therapists including those with skills and expertise in working effectively with Māori whānau and Pasifika families. Their relationships with Blind Low Vision NZ Services, Ko Taku Reo, together with local MOE service offices, will be effective and ensure cohesive and collaborative provision of services.</w:t>
      </w:r>
    </w:p>
    <w:p w14:paraId="77DABD3F" w14:textId="77777777" w:rsidR="008356D7" w:rsidRPr="00C62525" w:rsidRDefault="008356D7" w:rsidP="008356D7">
      <w:pPr>
        <w:rPr>
          <w:rFonts w:cs="Arial"/>
          <w:lang w:val="en-GB"/>
        </w:rPr>
      </w:pPr>
      <w:r w:rsidRPr="00C62525">
        <w:rPr>
          <w:rFonts w:cs="Arial"/>
          <w:lang w:val="en-GB"/>
        </w:rPr>
        <w:t> </w:t>
      </w:r>
    </w:p>
    <w:p w14:paraId="1D9B1406" w14:textId="77777777" w:rsidR="008356D7" w:rsidRPr="00C62525" w:rsidRDefault="008356D7" w:rsidP="008356D7">
      <w:pPr>
        <w:rPr>
          <w:rFonts w:cs="Arial"/>
          <w:lang w:val="en-GB"/>
        </w:rPr>
      </w:pPr>
      <w:r w:rsidRPr="00C62525">
        <w:rPr>
          <w:rFonts w:cs="Arial"/>
          <w:lang w:val="en-GB"/>
        </w:rPr>
        <w:t>Each Centre will continue to develop effective partnerships with relevant health providers, such as Low Vision Clinics, Disability Support Services, Needs Assessment Services and Audiology Services.</w:t>
      </w:r>
    </w:p>
    <w:p w14:paraId="49B014CA" w14:textId="57D439FD" w:rsidR="008C6E56" w:rsidRDefault="008C6E56" w:rsidP="00682FE0">
      <w:pPr>
        <w:rPr>
          <w:rFonts w:cs="Arial"/>
          <w:color w:val="FF0000"/>
          <w:highlight w:val="cyan"/>
        </w:rPr>
      </w:pPr>
    </w:p>
    <w:p w14:paraId="327B55D1" w14:textId="4AEDAE43" w:rsidR="00EF14FA" w:rsidRPr="00EF14FA" w:rsidRDefault="00EF14FA" w:rsidP="00EF14FA">
      <w:pPr>
        <w:rPr>
          <w:rFonts w:cs="Arial"/>
          <w:lang w:val="en-GB"/>
        </w:rPr>
      </w:pPr>
      <w:r w:rsidRPr="00EF14FA">
        <w:rPr>
          <w:rFonts w:cs="Arial"/>
          <w:lang w:val="en-GB"/>
        </w:rPr>
        <w:t xml:space="preserve">BLENNZ promote a network wide, </w:t>
      </w:r>
      <w:proofErr w:type="gramStart"/>
      <w:r w:rsidRPr="00EF14FA">
        <w:rPr>
          <w:rFonts w:cs="Arial"/>
          <w:lang w:val="en-GB"/>
        </w:rPr>
        <w:t>consistent</w:t>
      </w:r>
      <w:proofErr w:type="gramEnd"/>
      <w:r w:rsidRPr="00EF14FA">
        <w:rPr>
          <w:rFonts w:cs="Arial"/>
          <w:lang w:val="en-GB"/>
        </w:rPr>
        <w:t xml:space="preserve"> and coordinated approach to both early learning and Developmental Orientation and Mobility. </w:t>
      </w:r>
    </w:p>
    <w:p w14:paraId="17ED9D79" w14:textId="42805E49" w:rsidR="0066039C" w:rsidRPr="003C4EEE" w:rsidRDefault="0066039C" w:rsidP="00EB1B72">
      <w:pPr>
        <w:pStyle w:val="Heading3"/>
      </w:pPr>
      <w:bookmarkStart w:id="157" w:name="_Toc120533298"/>
      <w:bookmarkStart w:id="158" w:name="_Toc156806473"/>
      <w:r w:rsidRPr="003C4EEE">
        <w:rPr>
          <w:rFonts w:eastAsia="Arial"/>
          <w:lang w:val="en-GB"/>
        </w:rPr>
        <w:t>Early Learning Service</w:t>
      </w:r>
      <w:bookmarkEnd w:id="157"/>
      <w:r w:rsidR="00DE5D67">
        <w:rPr>
          <w:rFonts w:eastAsia="Arial"/>
          <w:lang w:val="en-GB"/>
        </w:rPr>
        <w:t>s</w:t>
      </w:r>
      <w:bookmarkEnd w:id="158"/>
    </w:p>
    <w:p w14:paraId="551F8DA4" w14:textId="0635F2AA" w:rsidR="009C360D" w:rsidRDefault="00B228B2" w:rsidP="0066039C">
      <w:pPr>
        <w:rPr>
          <w:rFonts w:cs="Arial"/>
          <w:lang w:val="en-GB"/>
        </w:rPr>
      </w:pPr>
      <w:r w:rsidRPr="003C4EEE">
        <w:rPr>
          <w:rFonts w:cs="Arial"/>
          <w:lang w:val="en-GB"/>
        </w:rPr>
        <w:t>In support of</w:t>
      </w:r>
      <w:r w:rsidR="00EF14FA" w:rsidRPr="003C4EEE">
        <w:rPr>
          <w:rFonts w:cs="Arial"/>
          <w:lang w:val="en-GB"/>
        </w:rPr>
        <w:t xml:space="preserve"> a consistent</w:t>
      </w:r>
      <w:r w:rsidR="003C4EEE" w:rsidRPr="003C4EEE">
        <w:rPr>
          <w:rFonts w:cs="Arial"/>
          <w:lang w:val="en-GB"/>
        </w:rPr>
        <w:t>, network wide approach</w:t>
      </w:r>
      <w:r w:rsidRPr="003C4EEE">
        <w:rPr>
          <w:rFonts w:cs="Arial"/>
          <w:lang w:val="en-GB"/>
        </w:rPr>
        <w:t xml:space="preserve"> we have </w:t>
      </w:r>
      <w:r w:rsidR="009C360D" w:rsidRPr="003C4EEE">
        <w:rPr>
          <w:rFonts w:cs="Arial"/>
          <w:lang w:val="en-GB"/>
        </w:rPr>
        <w:t xml:space="preserve">established an Early Learning Service known as </w:t>
      </w:r>
      <w:r w:rsidR="0066039C" w:rsidRPr="003C4EEE">
        <w:rPr>
          <w:rFonts w:cs="Arial"/>
          <w:lang w:val="en-GB"/>
        </w:rPr>
        <w:t xml:space="preserve">BELS (BLENNZ Early Learning Services). </w:t>
      </w:r>
      <w:r w:rsidR="009C360D" w:rsidRPr="003C4EEE">
        <w:rPr>
          <w:rFonts w:cs="Arial"/>
          <w:lang w:val="en-GB"/>
        </w:rPr>
        <w:t xml:space="preserve">Emphasising the </w:t>
      </w:r>
      <w:r w:rsidR="0066039C" w:rsidRPr="003C4EEE">
        <w:rPr>
          <w:rFonts w:cs="Arial"/>
          <w:lang w:val="en-GB"/>
        </w:rPr>
        <w:t>construct of placing the child within the context of whānau centred practice</w:t>
      </w:r>
      <w:r w:rsidR="009C360D" w:rsidRPr="003C4EEE">
        <w:rPr>
          <w:rFonts w:cs="Arial"/>
          <w:lang w:val="en-GB"/>
        </w:rPr>
        <w:t xml:space="preserve"> from the beginning of their journey with BLENNZ.</w:t>
      </w:r>
    </w:p>
    <w:p w14:paraId="5EAB21B9" w14:textId="77777777" w:rsidR="003C4EEE" w:rsidRPr="003C4EEE" w:rsidRDefault="003C4EEE" w:rsidP="0066039C">
      <w:pPr>
        <w:rPr>
          <w:rFonts w:cs="Arial"/>
          <w:lang w:val="en-GB"/>
        </w:rPr>
      </w:pPr>
    </w:p>
    <w:p w14:paraId="5150C429" w14:textId="35E8B63E" w:rsidR="003C4EEE" w:rsidRPr="003C4EEE" w:rsidRDefault="003C4EEE" w:rsidP="003C4EEE">
      <w:pPr>
        <w:rPr>
          <w:rFonts w:cs="Arial"/>
          <w:lang w:val="en-GB"/>
        </w:rPr>
      </w:pPr>
      <w:r w:rsidRPr="003C4EEE">
        <w:rPr>
          <w:rFonts w:cs="Arial"/>
          <w:lang w:val="en-GB"/>
        </w:rPr>
        <w:t xml:space="preserve">This teaching team work intentionally to establish and sustain </w:t>
      </w:r>
      <w:r w:rsidR="00CF4811" w:rsidRPr="003C4EEE">
        <w:rPr>
          <w:rFonts w:cs="Arial"/>
          <w:lang w:val="en-GB"/>
        </w:rPr>
        <w:t>partnerships</w:t>
      </w:r>
      <w:r w:rsidRPr="003C4EEE">
        <w:rPr>
          <w:rFonts w:cs="Arial"/>
          <w:lang w:val="en-GB"/>
        </w:rPr>
        <w:t xml:space="preserve"> that promote consistent p</w:t>
      </w:r>
      <w:r w:rsidR="0066039C" w:rsidRPr="003C4EEE">
        <w:rPr>
          <w:rFonts w:cs="Arial"/>
          <w:lang w:val="en-GB"/>
        </w:rPr>
        <w:t>edagogy and practice in early childhood</w:t>
      </w:r>
      <w:r w:rsidRPr="003C4EEE">
        <w:rPr>
          <w:rFonts w:cs="Arial"/>
          <w:lang w:val="en-GB"/>
        </w:rPr>
        <w:t xml:space="preserve"> through:</w:t>
      </w:r>
    </w:p>
    <w:p w14:paraId="338FB18D" w14:textId="77777777" w:rsidR="003C4EEE" w:rsidRPr="003C4EEE" w:rsidRDefault="003C4EEE" w:rsidP="00956B8E">
      <w:pPr>
        <w:pStyle w:val="ListParagraph"/>
        <w:numPr>
          <w:ilvl w:val="0"/>
          <w:numId w:val="10"/>
        </w:numPr>
        <w:spacing w:after="0" w:line="288" w:lineRule="auto"/>
        <w:ind w:left="357" w:hanging="357"/>
        <w:rPr>
          <w:rFonts w:ascii="Arial" w:hAnsi="Arial" w:cs="Arial"/>
          <w:sz w:val="24"/>
          <w:szCs w:val="24"/>
        </w:rPr>
      </w:pPr>
      <w:r w:rsidRPr="003C4EEE">
        <w:rPr>
          <w:rFonts w:ascii="Arial" w:hAnsi="Arial" w:cs="Arial"/>
          <w:sz w:val="24"/>
          <w:szCs w:val="24"/>
          <w:lang w:val="en-GB"/>
        </w:rPr>
        <w:t>Online support</w:t>
      </w:r>
    </w:p>
    <w:p w14:paraId="11097C38" w14:textId="3BA446C9" w:rsidR="003C4EEE" w:rsidRPr="003C4EEE" w:rsidRDefault="003C4EEE" w:rsidP="00956B8E">
      <w:pPr>
        <w:pStyle w:val="ListParagraph"/>
        <w:numPr>
          <w:ilvl w:val="0"/>
          <w:numId w:val="10"/>
        </w:numPr>
        <w:spacing w:after="0" w:line="288" w:lineRule="auto"/>
        <w:ind w:left="357" w:hanging="357"/>
        <w:rPr>
          <w:rFonts w:ascii="Arial" w:hAnsi="Arial" w:cs="Arial"/>
          <w:sz w:val="24"/>
          <w:szCs w:val="24"/>
        </w:rPr>
      </w:pPr>
      <w:r w:rsidRPr="003C4EEE">
        <w:rPr>
          <w:rFonts w:ascii="Arial" w:hAnsi="Arial" w:cs="Arial"/>
          <w:sz w:val="24"/>
          <w:szCs w:val="24"/>
          <w:lang w:val="en-GB"/>
        </w:rPr>
        <w:t xml:space="preserve">Face to face and online modelling, </w:t>
      </w:r>
      <w:proofErr w:type="gramStart"/>
      <w:r w:rsidRPr="003C4EEE">
        <w:rPr>
          <w:rFonts w:ascii="Arial" w:hAnsi="Arial" w:cs="Arial"/>
          <w:sz w:val="24"/>
          <w:szCs w:val="24"/>
          <w:lang w:val="en-GB"/>
        </w:rPr>
        <w:t>mentoring</w:t>
      </w:r>
      <w:proofErr w:type="gramEnd"/>
      <w:r w:rsidRPr="003C4EEE">
        <w:rPr>
          <w:rFonts w:ascii="Arial" w:hAnsi="Arial" w:cs="Arial"/>
          <w:sz w:val="24"/>
          <w:szCs w:val="24"/>
          <w:lang w:val="en-GB"/>
        </w:rPr>
        <w:t xml:space="preserve"> and coaching – adjusting their role in the partnership depending on their partners need.</w:t>
      </w:r>
    </w:p>
    <w:p w14:paraId="2A7A7876" w14:textId="0E7024BA" w:rsidR="003C4EEE" w:rsidRPr="003C4EEE" w:rsidRDefault="003C4EEE" w:rsidP="00956B8E">
      <w:pPr>
        <w:pStyle w:val="ListParagraph"/>
        <w:numPr>
          <w:ilvl w:val="0"/>
          <w:numId w:val="10"/>
        </w:numPr>
        <w:spacing w:after="0" w:line="288" w:lineRule="auto"/>
        <w:ind w:left="357" w:hanging="357"/>
        <w:rPr>
          <w:rFonts w:ascii="Arial" w:hAnsi="Arial" w:cs="Arial"/>
          <w:sz w:val="24"/>
          <w:szCs w:val="24"/>
        </w:rPr>
      </w:pPr>
      <w:r w:rsidRPr="003C4EEE">
        <w:rPr>
          <w:rFonts w:ascii="Arial" w:hAnsi="Arial" w:cs="Arial"/>
          <w:sz w:val="24"/>
          <w:szCs w:val="24"/>
          <w:lang w:val="en-GB"/>
        </w:rPr>
        <w:t xml:space="preserve">Immersion courses </w:t>
      </w:r>
      <w:r w:rsidR="00ED30B6">
        <w:rPr>
          <w:rFonts w:ascii="Arial" w:hAnsi="Arial" w:cs="Arial"/>
          <w:sz w:val="24"/>
          <w:szCs w:val="24"/>
          <w:lang w:val="en-GB"/>
        </w:rPr>
        <w:t xml:space="preserve">for parents/ caregivers </w:t>
      </w:r>
    </w:p>
    <w:p w14:paraId="376C04D5" w14:textId="13225036" w:rsidR="003C4EEE" w:rsidRPr="003C4EEE" w:rsidRDefault="003C4EEE" w:rsidP="00956B8E">
      <w:pPr>
        <w:pStyle w:val="ListParagraph"/>
        <w:numPr>
          <w:ilvl w:val="0"/>
          <w:numId w:val="10"/>
        </w:numPr>
        <w:spacing w:after="0" w:line="288" w:lineRule="auto"/>
        <w:ind w:left="357" w:hanging="357"/>
        <w:rPr>
          <w:rFonts w:ascii="Arial" w:hAnsi="Arial" w:cs="Arial"/>
          <w:sz w:val="24"/>
          <w:szCs w:val="24"/>
        </w:rPr>
      </w:pPr>
      <w:r w:rsidRPr="003C4EEE">
        <w:rPr>
          <w:rFonts w:ascii="Arial" w:hAnsi="Arial" w:cs="Arial"/>
          <w:sz w:val="24"/>
          <w:szCs w:val="24"/>
          <w:lang w:val="en-GB"/>
        </w:rPr>
        <w:t xml:space="preserve">Professional </w:t>
      </w:r>
      <w:r w:rsidR="00ED30B6">
        <w:rPr>
          <w:rFonts w:ascii="Arial" w:hAnsi="Arial" w:cs="Arial"/>
          <w:sz w:val="24"/>
          <w:szCs w:val="24"/>
          <w:lang w:val="en-GB"/>
        </w:rPr>
        <w:t>l</w:t>
      </w:r>
      <w:r w:rsidRPr="003C4EEE">
        <w:rPr>
          <w:rFonts w:ascii="Arial" w:hAnsi="Arial" w:cs="Arial"/>
          <w:sz w:val="24"/>
          <w:szCs w:val="24"/>
          <w:lang w:val="en-GB"/>
        </w:rPr>
        <w:t>earning and development</w:t>
      </w:r>
      <w:r w:rsidR="00ED30B6">
        <w:rPr>
          <w:rFonts w:ascii="Arial" w:hAnsi="Arial" w:cs="Arial"/>
          <w:sz w:val="24"/>
          <w:szCs w:val="24"/>
          <w:lang w:val="en-GB"/>
        </w:rPr>
        <w:t>.</w:t>
      </w:r>
    </w:p>
    <w:p w14:paraId="6E410E18" w14:textId="77777777" w:rsidR="0066039C" w:rsidRPr="003C4EEE" w:rsidRDefault="0066039C" w:rsidP="0066039C">
      <w:pPr>
        <w:rPr>
          <w:rFonts w:cs="Arial"/>
        </w:rPr>
      </w:pPr>
    </w:p>
    <w:p w14:paraId="135FD1B3" w14:textId="7FCB4ED1" w:rsidR="0066039C" w:rsidRPr="003C4EEE" w:rsidRDefault="0066039C" w:rsidP="003C4EEE">
      <w:pPr>
        <w:rPr>
          <w:rFonts w:cs="Arial"/>
          <w:strike/>
        </w:rPr>
      </w:pPr>
      <w:r w:rsidRPr="003C4EEE">
        <w:rPr>
          <w:rFonts w:cs="Arial"/>
          <w:lang w:val="en-GB"/>
        </w:rPr>
        <w:t>The service provide</w:t>
      </w:r>
      <w:r w:rsidR="003C4EEE" w:rsidRPr="003C4EEE">
        <w:rPr>
          <w:rFonts w:cs="Arial"/>
          <w:lang w:val="en-GB"/>
        </w:rPr>
        <w:t xml:space="preserve">s </w:t>
      </w:r>
      <w:r w:rsidRPr="003C4EEE">
        <w:rPr>
          <w:rFonts w:cs="Arial"/>
          <w:lang w:val="en-GB"/>
        </w:rPr>
        <w:t xml:space="preserve">information online (hard copy as appropriate) for advice for parents, </w:t>
      </w:r>
      <w:proofErr w:type="gramStart"/>
      <w:r w:rsidRPr="003C4EEE">
        <w:rPr>
          <w:rFonts w:cs="Arial"/>
          <w:lang w:val="en-GB"/>
        </w:rPr>
        <w:t>educators</w:t>
      </w:r>
      <w:proofErr w:type="gramEnd"/>
      <w:r w:rsidRPr="003C4EEE">
        <w:rPr>
          <w:rFonts w:cs="Arial"/>
          <w:lang w:val="en-GB"/>
        </w:rPr>
        <w:t xml:space="preserve"> and internal workforce development.</w:t>
      </w:r>
    </w:p>
    <w:p w14:paraId="555E263C" w14:textId="77777777" w:rsidR="0066039C" w:rsidRPr="005B650A" w:rsidRDefault="0066039C" w:rsidP="00682FE0">
      <w:pPr>
        <w:rPr>
          <w:rFonts w:cs="Arial"/>
          <w:color w:val="FF0000"/>
          <w:highlight w:val="cyan"/>
        </w:rPr>
      </w:pPr>
    </w:p>
    <w:p w14:paraId="16239026" w14:textId="0583D09B" w:rsidR="009260E0" w:rsidRPr="0066039C" w:rsidRDefault="009260E0" w:rsidP="00EB1B72">
      <w:pPr>
        <w:pStyle w:val="Heading3"/>
        <w:rPr>
          <w:lang w:val="en-GB"/>
        </w:rPr>
      </w:pPr>
      <w:bookmarkStart w:id="159" w:name="_Toc25675453"/>
      <w:bookmarkStart w:id="160" w:name="_Toc120533299"/>
      <w:bookmarkStart w:id="161" w:name="_Toc156806474"/>
      <w:r w:rsidRPr="0066039C">
        <w:rPr>
          <w:lang w:val="en-GB"/>
        </w:rPr>
        <w:lastRenderedPageBreak/>
        <w:t>Specialist Services</w:t>
      </w:r>
      <w:r w:rsidR="00DE48C9" w:rsidRPr="0066039C">
        <w:rPr>
          <w:lang w:val="en-GB"/>
        </w:rPr>
        <w:t xml:space="preserve"> including </w:t>
      </w:r>
      <w:proofErr w:type="gramStart"/>
      <w:r w:rsidR="00DE48C9" w:rsidRPr="0066039C">
        <w:rPr>
          <w:lang w:val="en-GB"/>
        </w:rPr>
        <w:t>DOM</w:t>
      </w:r>
      <w:bookmarkEnd w:id="159"/>
      <w:bookmarkEnd w:id="160"/>
      <w:bookmarkEnd w:id="161"/>
      <w:proofErr w:type="gramEnd"/>
    </w:p>
    <w:p w14:paraId="78740783" w14:textId="1B74378D" w:rsidR="009260E0" w:rsidRDefault="375E5BED" w:rsidP="65C96F7A">
      <w:pPr>
        <w:rPr>
          <w:rFonts w:eastAsia="Arial" w:cs="Arial"/>
          <w:lang w:val="en-GB"/>
        </w:rPr>
      </w:pPr>
      <w:r w:rsidRPr="0066039C">
        <w:rPr>
          <w:rFonts w:eastAsia="Arial" w:cs="Arial"/>
          <w:lang w:val="en-GB"/>
        </w:rPr>
        <w:t xml:space="preserve">BLENNZ provides specialist services including Developmental Orientation and Mobility (DOM) for ākonga whose resourcing is aggregated to BLENNZ. In these </w:t>
      </w:r>
      <w:proofErr w:type="gramStart"/>
      <w:r w:rsidRPr="0066039C">
        <w:rPr>
          <w:rFonts w:eastAsia="Arial" w:cs="Arial"/>
          <w:lang w:val="en-GB"/>
        </w:rPr>
        <w:t>cases</w:t>
      </w:r>
      <w:proofErr w:type="gramEnd"/>
      <w:r w:rsidRPr="0066039C">
        <w:rPr>
          <w:rFonts w:eastAsia="Arial" w:cs="Arial"/>
          <w:lang w:val="en-GB"/>
        </w:rPr>
        <w:t xml:space="preserve"> BLENNZ will facilitate the referral process for assessment and programme provision for specialist services such as occupational therapy, physiotherapy. These services are provided </w:t>
      </w:r>
      <w:proofErr w:type="gramStart"/>
      <w:r w:rsidRPr="0066039C">
        <w:rPr>
          <w:rFonts w:eastAsia="Arial" w:cs="Arial"/>
          <w:lang w:val="en-GB"/>
        </w:rPr>
        <w:t>on the basis of</w:t>
      </w:r>
      <w:proofErr w:type="gramEnd"/>
      <w:r w:rsidRPr="0066039C">
        <w:rPr>
          <w:rFonts w:eastAsia="Arial" w:cs="Arial"/>
          <w:lang w:val="en-GB"/>
        </w:rPr>
        <w:t xml:space="preserve"> a Memorandum of Understanding between BLENNZ and Ministry of Education.</w:t>
      </w:r>
    </w:p>
    <w:p w14:paraId="5483CCB3" w14:textId="5F50DCDF" w:rsidR="0066039C" w:rsidRDefault="0066039C" w:rsidP="65C96F7A">
      <w:pPr>
        <w:rPr>
          <w:rFonts w:eastAsia="Arial" w:cs="Arial"/>
          <w:lang w:val="en-GB"/>
        </w:rPr>
      </w:pPr>
    </w:p>
    <w:p w14:paraId="3C363BCA" w14:textId="2CCF98BA" w:rsidR="0066039C" w:rsidRDefault="0066039C" w:rsidP="65C96F7A">
      <w:pPr>
        <w:rPr>
          <w:rFonts w:eastAsia="Arial" w:cs="Arial"/>
          <w:lang w:val="en-GB"/>
        </w:rPr>
      </w:pPr>
      <w:r w:rsidRPr="00ED30B6">
        <w:rPr>
          <w:rFonts w:eastAsia="Arial" w:cs="Arial"/>
          <w:lang w:val="en-GB"/>
        </w:rPr>
        <w:t xml:space="preserve">BLENNZ DOM work closely with BLENNZ RTV to build knowledge and competence </w:t>
      </w:r>
      <w:r w:rsidR="00ED30B6" w:rsidRPr="00ED30B6">
        <w:rPr>
          <w:rFonts w:eastAsia="Arial" w:cs="Arial"/>
          <w:lang w:val="en-GB"/>
        </w:rPr>
        <w:t xml:space="preserve">to enable safe </w:t>
      </w:r>
      <w:r w:rsidRPr="00ED30B6">
        <w:rPr>
          <w:rFonts w:eastAsia="Arial" w:cs="Arial"/>
          <w:lang w:val="en-GB"/>
        </w:rPr>
        <w:t>role release and provide ākonga the greatest opportunity to learn through modelling and oversight of programmes with teaching teams and parents.</w:t>
      </w:r>
      <w:r>
        <w:rPr>
          <w:rFonts w:eastAsia="Arial" w:cs="Arial"/>
          <w:lang w:val="en-GB"/>
        </w:rPr>
        <w:t xml:space="preserve"> </w:t>
      </w:r>
    </w:p>
    <w:p w14:paraId="3322F036" w14:textId="5E661CE2" w:rsidR="00ED30B6" w:rsidRDefault="00ED30B6" w:rsidP="65C96F7A">
      <w:pPr>
        <w:rPr>
          <w:rFonts w:eastAsia="Arial" w:cs="Arial"/>
          <w:lang w:val="en-GB"/>
        </w:rPr>
      </w:pPr>
    </w:p>
    <w:p w14:paraId="28D29340" w14:textId="05E7BA80" w:rsidR="00ED30B6" w:rsidRPr="003C4EEE" w:rsidRDefault="00ED30B6" w:rsidP="00ED30B6">
      <w:pPr>
        <w:rPr>
          <w:rFonts w:cs="Arial"/>
        </w:rPr>
      </w:pPr>
      <w:r>
        <w:rPr>
          <w:rFonts w:cs="Arial"/>
          <w:lang w:val="en-GB"/>
        </w:rPr>
        <w:t>This may include both face to face and online support. The team also develop resources and provide p</w:t>
      </w:r>
      <w:r w:rsidRPr="003C4EEE">
        <w:rPr>
          <w:rFonts w:cs="Arial"/>
          <w:lang w:val="en-GB"/>
        </w:rPr>
        <w:t xml:space="preserve">rofessional </w:t>
      </w:r>
      <w:r>
        <w:rPr>
          <w:rFonts w:cs="Arial"/>
          <w:lang w:val="en-GB"/>
        </w:rPr>
        <w:t>l</w:t>
      </w:r>
      <w:r w:rsidRPr="003C4EEE">
        <w:rPr>
          <w:rFonts w:cs="Arial"/>
          <w:lang w:val="en-GB"/>
        </w:rPr>
        <w:t>earning and development</w:t>
      </w:r>
      <w:r>
        <w:rPr>
          <w:rFonts w:cs="Arial"/>
          <w:lang w:val="en-GB"/>
        </w:rPr>
        <w:t xml:space="preserve"> opportunities to build competence, confidence in the interest of ākonga.</w:t>
      </w:r>
    </w:p>
    <w:p w14:paraId="6C371DB6" w14:textId="11828E65" w:rsidR="005D377B" w:rsidRPr="00ED30B6" w:rsidRDefault="005D377B" w:rsidP="00EB1B72">
      <w:pPr>
        <w:pStyle w:val="Heading2"/>
        <w:rPr>
          <w:rFonts w:ascii="Segoe UI" w:hAnsi="Segoe UI" w:cs="Segoe UI"/>
          <w:sz w:val="18"/>
          <w:szCs w:val="18"/>
          <w:lang w:eastAsia="en-NZ"/>
        </w:rPr>
      </w:pPr>
      <w:bookmarkStart w:id="162" w:name="_Toc120533300"/>
      <w:bookmarkStart w:id="163" w:name="_Toc156806475"/>
      <w:bookmarkStart w:id="164" w:name="_Toc25675457"/>
      <w:r w:rsidRPr="00503D14">
        <w:t>Residential Services</w:t>
      </w:r>
      <w:bookmarkEnd w:id="162"/>
      <w:bookmarkEnd w:id="163"/>
      <w:r w:rsidR="001711D9" w:rsidRPr="00503D14">
        <w:t xml:space="preserve"> </w:t>
      </w:r>
    </w:p>
    <w:p w14:paraId="07FC2AD4" w14:textId="0E7BC063" w:rsidR="00CC5161" w:rsidRDefault="00CC5161" w:rsidP="00294288">
      <w:pPr>
        <w:rPr>
          <w:rFonts w:cs="Arial"/>
        </w:rPr>
      </w:pPr>
      <w:r w:rsidRPr="00ED30B6">
        <w:rPr>
          <w:rFonts w:cs="Arial"/>
        </w:rPr>
        <w:t xml:space="preserve">Residential facilities based at Homai Campus enable BLENNZ to bring together ākonga, whānau and educators to build knowledge, </w:t>
      </w:r>
      <w:proofErr w:type="gramStart"/>
      <w:r w:rsidRPr="00ED30B6">
        <w:rPr>
          <w:rFonts w:cs="Arial"/>
        </w:rPr>
        <w:t>skills</w:t>
      </w:r>
      <w:proofErr w:type="gramEnd"/>
      <w:r w:rsidRPr="00ED30B6">
        <w:rPr>
          <w:rFonts w:cs="Arial"/>
        </w:rPr>
        <w:t xml:space="preserve"> and networks within an accessible environment. It provides a rare opportunity for this low incidence population to experience learning in an environment that is designed to enable access and reduces isolation.</w:t>
      </w:r>
    </w:p>
    <w:p w14:paraId="3C9057D4" w14:textId="08862CE5" w:rsidR="00A37189" w:rsidRDefault="00A37189" w:rsidP="00294288">
      <w:pPr>
        <w:rPr>
          <w:rFonts w:cs="Arial"/>
        </w:rPr>
      </w:pPr>
    </w:p>
    <w:p w14:paraId="1E68CA42" w14:textId="75F3E2B2" w:rsidR="00A37189" w:rsidRPr="00ED30B6" w:rsidRDefault="00A37189" w:rsidP="00294288">
      <w:r>
        <w:rPr>
          <w:rFonts w:cs="Arial"/>
        </w:rPr>
        <w:t>On campus we have three residential facilities: Whare Nikau; Titoki Whare an</w:t>
      </w:r>
      <w:r w:rsidRPr="00F43085">
        <w:rPr>
          <w:rFonts w:cs="Arial"/>
        </w:rPr>
        <w:t>d The Batch.</w:t>
      </w:r>
    </w:p>
    <w:p w14:paraId="7003B671" w14:textId="21C01D2F" w:rsidR="00CC5161" w:rsidRPr="00503D14" w:rsidRDefault="00CC5161" w:rsidP="00294288">
      <w:pPr>
        <w:rPr>
          <w:highlight w:val="cyan"/>
        </w:rPr>
      </w:pPr>
    </w:p>
    <w:p w14:paraId="38CA4438" w14:textId="07B6EBB7" w:rsidR="00A37189" w:rsidRPr="00A37189" w:rsidRDefault="00CC5161" w:rsidP="00294288">
      <w:pPr>
        <w:rPr>
          <w:rFonts w:cs="Arial"/>
        </w:rPr>
      </w:pPr>
      <w:r w:rsidRPr="00A37189">
        <w:rPr>
          <w:rFonts w:cs="Arial"/>
        </w:rPr>
        <w:t xml:space="preserve">Whare Nikau provides accommodation for ākonga attending </w:t>
      </w:r>
      <w:r w:rsidR="002F3E4E" w:rsidRPr="00A37189">
        <w:rPr>
          <w:rFonts w:cs="Arial"/>
        </w:rPr>
        <w:t>weeklong</w:t>
      </w:r>
      <w:r w:rsidRPr="00A37189">
        <w:rPr>
          <w:rFonts w:cs="Arial"/>
        </w:rPr>
        <w:t xml:space="preserve"> assessments, specialist secondary school and transition programmes, short term and </w:t>
      </w:r>
      <w:proofErr w:type="gramStart"/>
      <w:r w:rsidRPr="00A37189">
        <w:rPr>
          <w:rFonts w:cs="Arial"/>
        </w:rPr>
        <w:t>longer term</w:t>
      </w:r>
      <w:proofErr w:type="gramEnd"/>
      <w:r w:rsidRPr="00A37189">
        <w:rPr>
          <w:rFonts w:cs="Arial"/>
        </w:rPr>
        <w:t xml:space="preserve"> programmes of teaching and learning. </w:t>
      </w:r>
    </w:p>
    <w:p w14:paraId="3FA3EB04" w14:textId="77777777" w:rsidR="00A37189" w:rsidRPr="00A37189" w:rsidRDefault="00A37189" w:rsidP="00294288">
      <w:pPr>
        <w:rPr>
          <w:rFonts w:cs="Arial"/>
        </w:rPr>
      </w:pPr>
    </w:p>
    <w:p w14:paraId="597B0C6D" w14:textId="5A09AADE" w:rsidR="00CC5161" w:rsidRPr="00A37189" w:rsidRDefault="00CC5161" w:rsidP="00294288">
      <w:r w:rsidRPr="00A37189">
        <w:rPr>
          <w:rFonts w:cs="Arial"/>
        </w:rPr>
        <w:t xml:space="preserve">Whare Titoki </w:t>
      </w:r>
      <w:r w:rsidR="00A37189">
        <w:rPr>
          <w:rFonts w:cs="Arial"/>
        </w:rPr>
        <w:t xml:space="preserve">offers both teaching and accommodation spaces. The ground floor offers two learning spaces for both the </w:t>
      </w:r>
      <w:r w:rsidR="002F3E4E">
        <w:rPr>
          <w:rFonts w:cs="Arial"/>
        </w:rPr>
        <w:t>longer-term</w:t>
      </w:r>
      <w:r w:rsidR="00A37189">
        <w:rPr>
          <w:rFonts w:cs="Arial"/>
        </w:rPr>
        <w:t xml:space="preserve"> Transition programme and </w:t>
      </w:r>
      <w:proofErr w:type="gramStart"/>
      <w:r w:rsidR="00A37189">
        <w:rPr>
          <w:rFonts w:cs="Arial"/>
        </w:rPr>
        <w:t>Short Term</w:t>
      </w:r>
      <w:proofErr w:type="gramEnd"/>
      <w:r w:rsidR="00A37189">
        <w:rPr>
          <w:rFonts w:cs="Arial"/>
        </w:rPr>
        <w:t xml:space="preserve"> Immersion Courses. The second floor offers communal kitchen areas which can be utilised effectively for teaching and learning it also has some overflow accommodation to complement Whare Nikau. In 2022 part of the upper floor was redeveloped to establish a small flat </w:t>
      </w:r>
      <w:r w:rsidR="00A37189" w:rsidRPr="00A37189">
        <w:rPr>
          <w:rFonts w:cs="Arial"/>
        </w:rPr>
        <w:t>which provides opportunity to promote skills in independence.</w:t>
      </w:r>
    </w:p>
    <w:p w14:paraId="6098A9B5" w14:textId="18EB9BAE" w:rsidR="00CC5161" w:rsidRPr="0032198E" w:rsidRDefault="00CC5161" w:rsidP="00294288">
      <w:pPr>
        <w:rPr>
          <w:rFonts w:cs="Arial"/>
        </w:rPr>
      </w:pPr>
    </w:p>
    <w:p w14:paraId="5BB3651C" w14:textId="2155551A" w:rsidR="00CC5161" w:rsidRPr="00A37189" w:rsidRDefault="00CC5161" w:rsidP="00294288">
      <w:r w:rsidRPr="0032198E">
        <w:rPr>
          <w:rFonts w:cs="Arial"/>
        </w:rPr>
        <w:t>The Bach enables BLENNZ to provide accommodation for adults visiting the campus in support of ākonga, assessment, teaching and lear</w:t>
      </w:r>
      <w:r w:rsidR="00381925" w:rsidRPr="0032198E">
        <w:rPr>
          <w:rFonts w:cs="Arial"/>
        </w:rPr>
        <w:t xml:space="preserve">ning, at a </w:t>
      </w:r>
      <w:proofErr w:type="gramStart"/>
      <w:r w:rsidR="00381925" w:rsidRPr="0032198E">
        <w:rPr>
          <w:rFonts w:cs="Arial"/>
        </w:rPr>
        <w:t>cost effective</w:t>
      </w:r>
      <w:proofErr w:type="gramEnd"/>
      <w:r w:rsidR="00381925" w:rsidRPr="0032198E">
        <w:rPr>
          <w:rFonts w:cs="Arial"/>
        </w:rPr>
        <w:t xml:space="preserve"> rate.</w:t>
      </w:r>
    </w:p>
    <w:p w14:paraId="2A525CBD" w14:textId="625A7BB3" w:rsidR="005D377B" w:rsidRPr="00A37189" w:rsidRDefault="005D377B" w:rsidP="00EB1B72">
      <w:pPr>
        <w:pStyle w:val="Heading3"/>
      </w:pPr>
      <w:bookmarkStart w:id="165" w:name="_Toc156806476"/>
      <w:r w:rsidRPr="00A37189">
        <w:rPr>
          <w:rStyle w:val="normaltextrun"/>
        </w:rPr>
        <w:t>I</w:t>
      </w:r>
      <w:r w:rsidRPr="00A37189">
        <w:rPr>
          <w:rStyle w:val="spellingerror"/>
        </w:rPr>
        <w:t>mmersion</w:t>
      </w:r>
      <w:r w:rsidRPr="00A37189">
        <w:rPr>
          <w:rStyle w:val="normaltextrun"/>
        </w:rPr>
        <w:t> Courses</w:t>
      </w:r>
      <w:r w:rsidRPr="00A37189">
        <w:rPr>
          <w:rStyle w:val="eop"/>
        </w:rPr>
        <w:t> </w:t>
      </w:r>
      <w:r w:rsidR="006B2E4F">
        <w:rPr>
          <w:rStyle w:val="eop"/>
        </w:rPr>
        <w:t>– Short Term</w:t>
      </w:r>
      <w:bookmarkEnd w:id="165"/>
      <w:r w:rsidR="006B2E4F">
        <w:rPr>
          <w:rStyle w:val="eop"/>
        </w:rPr>
        <w:t xml:space="preserve"> </w:t>
      </w:r>
    </w:p>
    <w:p w14:paraId="7D9F235E" w14:textId="77777777" w:rsidR="00A37189" w:rsidRPr="00A37189" w:rsidRDefault="001E24BD" w:rsidP="00F2797B">
      <w:pPr>
        <w:pStyle w:val="xparagraph"/>
        <w:shd w:val="clear" w:color="auto" w:fill="FFFFFF"/>
        <w:spacing w:line="288" w:lineRule="auto"/>
        <w:rPr>
          <w:rStyle w:val="xnormaltextrun"/>
          <w:rFonts w:ascii="Arial" w:hAnsi="Arial" w:cs="Arial"/>
        </w:rPr>
      </w:pPr>
      <w:r w:rsidRPr="00A37189">
        <w:rPr>
          <w:rStyle w:val="xnormaltextrun"/>
          <w:rFonts w:ascii="Arial" w:hAnsi="Arial" w:cs="Arial"/>
        </w:rPr>
        <w:t>Residential facilities are available for s</w:t>
      </w:r>
      <w:r w:rsidRPr="00A37189">
        <w:rPr>
          <w:rFonts w:ascii="Arial" w:hAnsi="Arial" w:cs="Arial"/>
        </w:rPr>
        <w:t>hort-term immersion courses of learning and teaching in the Expanded Core Curriculum for groups of </w:t>
      </w:r>
      <w:r w:rsidRPr="00A37189">
        <w:rPr>
          <w:rStyle w:val="xspellingerror"/>
          <w:rFonts w:ascii="Arial" w:hAnsi="Arial" w:cs="Arial"/>
          <w:lang w:val="en-GB"/>
        </w:rPr>
        <w:t>ākonga</w:t>
      </w:r>
      <w:r w:rsidRPr="00A37189">
        <w:rPr>
          <w:rStyle w:val="xnormaltextrun"/>
          <w:rFonts w:ascii="Arial" w:hAnsi="Arial" w:cs="Arial"/>
        </w:rPr>
        <w:t> with similar needs. </w:t>
      </w:r>
      <w:r w:rsidRPr="00A37189">
        <w:rPr>
          <w:rFonts w:ascii="Arial" w:hAnsi="Arial" w:cs="Arial"/>
        </w:rPr>
        <w:t>From time to time when numbers make it fiscally </w:t>
      </w:r>
      <w:proofErr w:type="gramStart"/>
      <w:r w:rsidRPr="00A37189">
        <w:rPr>
          <w:rStyle w:val="xcontextualspellingandgrammarerror"/>
          <w:rFonts w:ascii="Arial" w:hAnsi="Arial" w:cs="Arial"/>
          <w:lang w:val="en-GB"/>
        </w:rPr>
        <w:t>responsible</w:t>
      </w:r>
      <w:proofErr w:type="gramEnd"/>
      <w:r w:rsidRPr="00A37189">
        <w:rPr>
          <w:rStyle w:val="xnormaltextrun"/>
          <w:rFonts w:ascii="Arial" w:hAnsi="Arial" w:cs="Arial"/>
        </w:rPr>
        <w:t> they may be provided off campus. </w:t>
      </w:r>
    </w:p>
    <w:p w14:paraId="35BC7EE8" w14:textId="77777777" w:rsidR="00A37189" w:rsidRPr="00A37189" w:rsidRDefault="00A37189" w:rsidP="00F2797B">
      <w:pPr>
        <w:pStyle w:val="xparagraph"/>
        <w:shd w:val="clear" w:color="auto" w:fill="FFFFFF"/>
        <w:spacing w:line="288" w:lineRule="auto"/>
        <w:rPr>
          <w:rStyle w:val="xnormaltextrun"/>
          <w:rFonts w:ascii="Arial" w:hAnsi="Arial" w:cs="Arial"/>
        </w:rPr>
      </w:pPr>
    </w:p>
    <w:p w14:paraId="080753B5" w14:textId="24BFDA4E" w:rsidR="001E24BD" w:rsidRPr="00A37189" w:rsidRDefault="00A37189" w:rsidP="00F2797B">
      <w:pPr>
        <w:pStyle w:val="xparagraph"/>
        <w:shd w:val="clear" w:color="auto" w:fill="FFFFFF"/>
        <w:spacing w:line="288" w:lineRule="auto"/>
        <w:rPr>
          <w:rStyle w:val="xeop"/>
          <w:rFonts w:ascii="Arial" w:hAnsi="Arial" w:cs="Arial"/>
        </w:rPr>
      </w:pPr>
      <w:r w:rsidRPr="0032198E">
        <w:rPr>
          <w:rStyle w:val="xnormaltextrun"/>
          <w:rFonts w:ascii="Arial" w:hAnsi="Arial" w:cs="Arial"/>
        </w:rPr>
        <w:lastRenderedPageBreak/>
        <w:t xml:space="preserve">In </w:t>
      </w:r>
      <w:r w:rsidR="009400FC" w:rsidRPr="0032198E">
        <w:rPr>
          <w:rStyle w:val="xnormaltextrun"/>
          <w:rFonts w:ascii="Arial" w:hAnsi="Arial" w:cs="Arial"/>
        </w:rPr>
        <w:t>2024</w:t>
      </w:r>
      <w:r w:rsidR="00640322" w:rsidRPr="0032198E">
        <w:rPr>
          <w:rStyle w:val="xnormaltextrun"/>
          <w:rFonts w:ascii="Arial" w:hAnsi="Arial" w:cs="Arial"/>
        </w:rPr>
        <w:t xml:space="preserve"> </w:t>
      </w:r>
      <w:r w:rsidRPr="0032198E">
        <w:rPr>
          <w:rStyle w:val="xnormaltextrun"/>
          <w:rFonts w:ascii="Arial" w:hAnsi="Arial" w:cs="Arial"/>
        </w:rPr>
        <w:t xml:space="preserve">BLENNZ intends to offer </w:t>
      </w:r>
      <w:r w:rsidR="00743D8C" w:rsidRPr="0032198E">
        <w:rPr>
          <w:rStyle w:val="xnormaltextrun"/>
          <w:rFonts w:ascii="Arial" w:hAnsi="Arial" w:cs="Arial"/>
        </w:rPr>
        <w:t xml:space="preserve">17 residential </w:t>
      </w:r>
      <w:r w:rsidR="001E24BD" w:rsidRPr="0032198E">
        <w:rPr>
          <w:rStyle w:val="xnormaltextrun"/>
          <w:rFonts w:ascii="Arial" w:hAnsi="Arial" w:cs="Arial"/>
        </w:rPr>
        <w:t>on campus courses</w:t>
      </w:r>
      <w:r w:rsidRPr="0032198E">
        <w:rPr>
          <w:rStyle w:val="xnormaltextrun"/>
          <w:rFonts w:ascii="Arial" w:hAnsi="Arial" w:cs="Arial"/>
        </w:rPr>
        <w:t xml:space="preserve"> </w:t>
      </w:r>
      <w:r w:rsidR="002F3E4E" w:rsidRPr="0032198E">
        <w:rPr>
          <w:rStyle w:val="xnormaltextrun"/>
          <w:rFonts w:ascii="Arial" w:hAnsi="Arial" w:cs="Arial"/>
        </w:rPr>
        <w:t xml:space="preserve">and </w:t>
      </w:r>
      <w:r w:rsidR="00503D14" w:rsidRPr="0032198E">
        <w:rPr>
          <w:rStyle w:val="xnormaltextrun"/>
          <w:rFonts w:ascii="Arial" w:hAnsi="Arial" w:cs="Arial"/>
        </w:rPr>
        <w:t>4</w:t>
      </w:r>
      <w:r w:rsidR="002F2C8F" w:rsidRPr="0032198E">
        <w:rPr>
          <w:rStyle w:val="xnormaltextrun"/>
          <w:rFonts w:ascii="Arial" w:hAnsi="Arial" w:cs="Arial"/>
        </w:rPr>
        <w:t xml:space="preserve"> </w:t>
      </w:r>
      <w:r w:rsidR="001E24BD" w:rsidRPr="0032198E">
        <w:rPr>
          <w:rStyle w:val="xnormaltextrun"/>
          <w:rFonts w:ascii="Arial" w:hAnsi="Arial" w:cs="Arial"/>
        </w:rPr>
        <w:t>online courses</w:t>
      </w:r>
      <w:r w:rsidRPr="0032198E">
        <w:rPr>
          <w:rStyle w:val="xnormaltextrun"/>
          <w:rFonts w:ascii="Arial" w:hAnsi="Arial" w:cs="Arial"/>
        </w:rPr>
        <w:t xml:space="preserve">, </w:t>
      </w:r>
      <w:r w:rsidR="002F2C8F" w:rsidRPr="0032198E">
        <w:rPr>
          <w:rStyle w:val="xnormaltextrun"/>
          <w:rFonts w:ascii="Arial" w:hAnsi="Arial" w:cs="Arial"/>
        </w:rPr>
        <w:t xml:space="preserve">4 Child and Whanau courses and 3 Staff </w:t>
      </w:r>
      <w:r w:rsidR="00737247" w:rsidRPr="0032198E">
        <w:rPr>
          <w:rStyle w:val="xnormaltextrun"/>
          <w:rFonts w:ascii="Arial" w:hAnsi="Arial" w:cs="Arial"/>
        </w:rPr>
        <w:t>Professional Education Programme (</w:t>
      </w:r>
      <w:r w:rsidR="002F2C8F" w:rsidRPr="0032198E">
        <w:rPr>
          <w:rStyle w:val="xnormaltextrun"/>
          <w:rFonts w:ascii="Arial" w:hAnsi="Arial" w:cs="Arial"/>
        </w:rPr>
        <w:t>PEP</w:t>
      </w:r>
      <w:r w:rsidR="00737247" w:rsidRPr="0032198E">
        <w:rPr>
          <w:rStyle w:val="xnormaltextrun"/>
          <w:rFonts w:ascii="Arial" w:hAnsi="Arial" w:cs="Arial"/>
        </w:rPr>
        <w:t>)</w:t>
      </w:r>
      <w:r w:rsidR="002F2C8F" w:rsidRPr="0032198E">
        <w:rPr>
          <w:rStyle w:val="xnormaltextrun"/>
          <w:rFonts w:ascii="Arial" w:hAnsi="Arial" w:cs="Arial"/>
        </w:rPr>
        <w:t xml:space="preserve"> courses </w:t>
      </w:r>
      <w:r w:rsidR="001E24BD" w:rsidRPr="0032198E">
        <w:rPr>
          <w:rStyle w:val="xnormaltextrun"/>
          <w:rFonts w:ascii="Arial" w:hAnsi="Arial" w:cs="Arial"/>
        </w:rPr>
        <w:t>more may be added if needed.</w:t>
      </w:r>
      <w:r w:rsidR="001E24BD" w:rsidRPr="00A37189">
        <w:rPr>
          <w:rStyle w:val="xnormaltextrun"/>
          <w:rFonts w:ascii="Arial" w:hAnsi="Arial" w:cs="Arial"/>
        </w:rPr>
        <w:t>  </w:t>
      </w:r>
      <w:r w:rsidR="00503D14">
        <w:rPr>
          <w:rFonts w:ascii="Arial" w:hAnsi="Arial" w:cs="Arial"/>
        </w:rPr>
        <w:t>All residential</w:t>
      </w:r>
      <w:r w:rsidR="001E24BD" w:rsidRPr="00A37189">
        <w:rPr>
          <w:rFonts w:ascii="Arial" w:hAnsi="Arial" w:cs="Arial"/>
        </w:rPr>
        <w:t xml:space="preserve"> courses </w:t>
      </w:r>
      <w:r w:rsidR="00503D14">
        <w:rPr>
          <w:rFonts w:ascii="Arial" w:hAnsi="Arial" w:cs="Arial"/>
        </w:rPr>
        <w:t>are</w:t>
      </w:r>
      <w:r w:rsidR="001E24BD" w:rsidRPr="00A37189">
        <w:rPr>
          <w:rFonts w:ascii="Arial" w:hAnsi="Arial" w:cs="Arial"/>
        </w:rPr>
        <w:t xml:space="preserve"> led by different groups of Resource Teachers Vision from throughout the network, according to their areas of </w:t>
      </w:r>
      <w:proofErr w:type="gramStart"/>
      <w:r w:rsidR="001E24BD" w:rsidRPr="00A37189">
        <w:rPr>
          <w:rStyle w:val="xadvancedproofingissue"/>
          <w:rFonts w:ascii="Arial" w:hAnsi="Arial" w:cs="Arial"/>
          <w:lang w:val="en-GB"/>
        </w:rPr>
        <w:t>particular strength</w:t>
      </w:r>
      <w:proofErr w:type="gramEnd"/>
      <w:r w:rsidR="001E24BD" w:rsidRPr="00A37189">
        <w:rPr>
          <w:rStyle w:val="xnormaltextrun"/>
          <w:rFonts w:ascii="Arial" w:hAnsi="Arial" w:cs="Arial"/>
        </w:rPr>
        <w:t> and expertise. Teams may include where relevant, specialist colleagues from allied organi</w:t>
      </w:r>
      <w:r w:rsidR="00DA4DC4">
        <w:rPr>
          <w:rStyle w:val="xnormaltextrun"/>
          <w:rFonts w:ascii="Arial" w:hAnsi="Arial" w:cs="Arial"/>
        </w:rPr>
        <w:t>s</w:t>
      </w:r>
      <w:r w:rsidR="001E24BD" w:rsidRPr="00A37189">
        <w:rPr>
          <w:rStyle w:val="xnormaltextrun"/>
          <w:rFonts w:ascii="Arial" w:hAnsi="Arial" w:cs="Arial"/>
        </w:rPr>
        <w:t xml:space="preserve">ations such as </w:t>
      </w:r>
      <w:r w:rsidR="001E24BD" w:rsidRPr="00A37189">
        <w:rPr>
          <w:rFonts w:ascii="Arial" w:hAnsi="Arial" w:cs="Arial"/>
        </w:rPr>
        <w:t>Blind and Low Vision NZ (aka Blind Foundation)</w:t>
      </w:r>
      <w:r w:rsidRPr="00A37189">
        <w:rPr>
          <w:rFonts w:ascii="Arial" w:hAnsi="Arial" w:cs="Arial"/>
        </w:rPr>
        <w:t xml:space="preserve">, Blind Sports NZ </w:t>
      </w:r>
      <w:r w:rsidR="001E24BD" w:rsidRPr="00A37189">
        <w:rPr>
          <w:rFonts w:ascii="Arial" w:hAnsi="Arial" w:cs="Arial"/>
        </w:rPr>
        <w:t>or members of the blindness community who have the relevant skills and experience.</w:t>
      </w:r>
    </w:p>
    <w:p w14:paraId="0A1B61EF" w14:textId="2FA1AD8D" w:rsidR="005D377B" w:rsidRPr="006D1B8E" w:rsidRDefault="005D377B" w:rsidP="00EB1B72">
      <w:pPr>
        <w:pStyle w:val="Heading3"/>
        <w:rPr>
          <w:rStyle w:val="eop"/>
          <w:bCs w:val="0"/>
        </w:rPr>
      </w:pPr>
      <w:bookmarkStart w:id="166" w:name="_Toc156806477"/>
      <w:r w:rsidRPr="006D1B8E">
        <w:t xml:space="preserve">Transition </w:t>
      </w:r>
      <w:proofErr w:type="gramStart"/>
      <w:r w:rsidRPr="006D1B8E">
        <w:t>Programmes </w:t>
      </w:r>
      <w:r w:rsidR="006B2E4F">
        <w:t xml:space="preserve"> -</w:t>
      </w:r>
      <w:proofErr w:type="gramEnd"/>
      <w:r w:rsidR="006B2E4F">
        <w:t xml:space="preserve"> Long Term Immersion</w:t>
      </w:r>
      <w:bookmarkEnd w:id="166"/>
      <w:r w:rsidRPr="006D1B8E">
        <w:rPr>
          <w:rStyle w:val="eop"/>
          <w:bCs w:val="0"/>
        </w:rPr>
        <w:t> </w:t>
      </w:r>
    </w:p>
    <w:p w14:paraId="5788CB1D" w14:textId="3637704B" w:rsidR="005D377B" w:rsidRPr="006D1B8E" w:rsidRDefault="005D377B" w:rsidP="00E314CE">
      <w:pPr>
        <w:pStyle w:val="paragraph"/>
        <w:shd w:val="clear" w:color="auto" w:fill="FFFFFF"/>
        <w:spacing w:line="288" w:lineRule="auto"/>
        <w:rPr>
          <w:rFonts w:ascii="Arial" w:hAnsi="Arial" w:cs="Arial"/>
        </w:rPr>
      </w:pPr>
      <w:r w:rsidRPr="006D1B8E">
        <w:rPr>
          <w:rStyle w:val="normaltextrun"/>
          <w:rFonts w:ascii="Arial" w:hAnsi="Arial" w:cs="Arial"/>
        </w:rPr>
        <w:t>Residential placements will be provided to </w:t>
      </w:r>
      <w:r w:rsidRPr="006D1B8E">
        <w:rPr>
          <w:rStyle w:val="normaltextrun"/>
          <w:rFonts w:ascii="Arial" w:hAnsi="Arial" w:cs="Arial"/>
          <w:lang w:val="mi-NZ"/>
        </w:rPr>
        <w:t>ākonga </w:t>
      </w:r>
      <w:r w:rsidRPr="006D1B8E">
        <w:rPr>
          <w:rStyle w:val="spellingerror"/>
          <w:rFonts w:ascii="Arial" w:hAnsi="Arial" w:cs="Arial"/>
          <w:lang w:val="mi-NZ"/>
        </w:rPr>
        <w:t>in</w:t>
      </w:r>
      <w:r w:rsidRPr="006D1B8E">
        <w:rPr>
          <w:rStyle w:val="normaltextrun"/>
          <w:rFonts w:ascii="Arial" w:hAnsi="Arial" w:cs="Arial"/>
          <w:lang w:val="mi-NZ"/>
        </w:rPr>
        <w:t> </w:t>
      </w:r>
      <w:r w:rsidRPr="006D1B8E">
        <w:rPr>
          <w:rStyle w:val="spellingerror"/>
          <w:rFonts w:ascii="Arial" w:hAnsi="Arial" w:cs="Arial"/>
          <w:lang w:val="mi-NZ"/>
        </w:rPr>
        <w:t>the</w:t>
      </w:r>
      <w:r w:rsidRPr="006D1B8E">
        <w:rPr>
          <w:rStyle w:val="normaltextrun"/>
          <w:rFonts w:ascii="Arial" w:hAnsi="Arial" w:cs="Arial"/>
          <w:lang w:val="mi-NZ"/>
        </w:rPr>
        <w:t> </w:t>
      </w:r>
      <w:r w:rsidRPr="006D1B8E">
        <w:rPr>
          <w:rStyle w:val="spellingerror"/>
          <w:rFonts w:ascii="Arial" w:hAnsi="Arial" w:cs="Arial"/>
          <w:lang w:val="mi-NZ"/>
        </w:rPr>
        <w:t>Transition</w:t>
      </w:r>
      <w:r w:rsidRPr="006D1B8E">
        <w:rPr>
          <w:rStyle w:val="normaltextrun"/>
          <w:rFonts w:ascii="Arial" w:hAnsi="Arial" w:cs="Arial"/>
          <w:lang w:val="mi-NZ"/>
        </w:rPr>
        <w:t> </w:t>
      </w:r>
      <w:r w:rsidRPr="006D1B8E">
        <w:rPr>
          <w:rStyle w:val="spellingerror"/>
          <w:rFonts w:ascii="Arial" w:hAnsi="Arial" w:cs="Arial"/>
          <w:lang w:val="mi-NZ"/>
        </w:rPr>
        <w:t>Pathway</w:t>
      </w:r>
      <w:r w:rsidRPr="006D1B8E">
        <w:rPr>
          <w:rStyle w:val="normaltextrun"/>
          <w:rFonts w:ascii="Arial" w:hAnsi="Arial" w:cs="Arial"/>
          <w:lang w:val="mi-NZ"/>
        </w:rPr>
        <w:t> </w:t>
      </w:r>
      <w:r w:rsidRPr="006D1B8E">
        <w:rPr>
          <w:rStyle w:val="spellingerror"/>
          <w:rFonts w:ascii="Arial" w:hAnsi="Arial" w:cs="Arial"/>
          <w:lang w:val="mi-NZ"/>
        </w:rPr>
        <w:t>Programme</w:t>
      </w:r>
      <w:r w:rsidRPr="006D1B8E">
        <w:rPr>
          <w:rStyle w:val="normaltextrun"/>
          <w:rFonts w:ascii="Arial" w:hAnsi="Arial" w:cs="Arial"/>
          <w:lang w:val="mi-NZ"/>
        </w:rPr>
        <w:t>.  </w:t>
      </w:r>
      <w:r w:rsidRPr="006D1B8E">
        <w:rPr>
          <w:rStyle w:val="normaltextrun"/>
          <w:rFonts w:ascii="Arial" w:hAnsi="Arial" w:cs="Arial"/>
        </w:rPr>
        <w:t>The Transition Pathway Programme is a </w:t>
      </w:r>
      <w:r w:rsidR="002F3E4E" w:rsidRPr="006D1B8E">
        <w:rPr>
          <w:rStyle w:val="contextualspellingandgrammarerror"/>
          <w:rFonts w:ascii="Arial" w:hAnsi="Arial" w:cs="Arial"/>
        </w:rPr>
        <w:t>long-term</w:t>
      </w:r>
      <w:r w:rsidRPr="006D1B8E">
        <w:rPr>
          <w:rStyle w:val="normaltextrun"/>
          <w:rFonts w:ascii="Arial" w:hAnsi="Arial" w:cs="Arial"/>
        </w:rPr>
        <w:t> immersion option which will provide an opportunity for young adults to develop the skills they require to enable them to make a successful transition to life beyond school. Programmes in the Expanded Core Curriculum will be coordinated across school and residential settings, with the residential programme also providing specific social and learning programmes in accordance with </w:t>
      </w:r>
      <w:r w:rsidR="00612371" w:rsidRPr="006D1B8E">
        <w:rPr>
          <w:rStyle w:val="spellingerror"/>
          <w:rFonts w:ascii="Arial" w:hAnsi="Arial" w:cs="Arial"/>
        </w:rPr>
        <w:t>ngā</w:t>
      </w:r>
      <w:r w:rsidRPr="006D1B8E">
        <w:rPr>
          <w:rStyle w:val="normaltextrun"/>
          <w:rFonts w:ascii="Arial" w:hAnsi="Arial" w:cs="Arial"/>
        </w:rPr>
        <w:t> </w:t>
      </w:r>
      <w:r w:rsidRPr="006D1B8E">
        <w:rPr>
          <w:rStyle w:val="spellingerror"/>
          <w:rFonts w:ascii="Arial" w:hAnsi="Arial" w:cs="Arial"/>
        </w:rPr>
        <w:t>ākonga</w:t>
      </w:r>
      <w:r w:rsidRPr="006D1B8E">
        <w:rPr>
          <w:rStyle w:val="normaltextrun"/>
          <w:rFonts w:ascii="Arial" w:hAnsi="Arial" w:cs="Arial"/>
        </w:rPr>
        <w:t> Individual Education or Transition Plan and learning pathways developed with family, to further develop their independent living skills. They will work through a programme over the course of a year and depending on progress may have the opportunity to live in a supported flatting situation as they make the transition to their life beyond school. For some this may include working towards employment, tertiary study, life in community, flatting and/or </w:t>
      </w:r>
      <w:r w:rsidRPr="006D1B8E">
        <w:rPr>
          <w:rFonts w:ascii="Arial" w:hAnsi="Arial" w:cs="Arial"/>
        </w:rPr>
        <w:t>supported living.</w:t>
      </w:r>
    </w:p>
    <w:p w14:paraId="10D6EF01" w14:textId="32576ED2" w:rsidR="00F2797B" w:rsidRPr="006D1B8E" w:rsidRDefault="005D377B" w:rsidP="00EB1B72">
      <w:pPr>
        <w:pStyle w:val="Heading3"/>
      </w:pPr>
      <w:bookmarkStart w:id="167" w:name="_Toc156806478"/>
      <w:r w:rsidRPr="006D1B8E">
        <w:t>Residential</w:t>
      </w:r>
      <w:bookmarkEnd w:id="167"/>
    </w:p>
    <w:p w14:paraId="016134AC" w14:textId="29107C41" w:rsidR="005D377B" w:rsidRPr="006D1B8E" w:rsidRDefault="005D377B" w:rsidP="00F2797B">
      <w:pPr>
        <w:pStyle w:val="paragraph"/>
        <w:shd w:val="clear" w:color="auto" w:fill="FFFFFF"/>
        <w:spacing w:line="288" w:lineRule="auto"/>
        <w:rPr>
          <w:rFonts w:ascii="Arial" w:hAnsi="Arial" w:cs="Arial"/>
        </w:rPr>
      </w:pPr>
      <w:r w:rsidRPr="006D1B8E">
        <w:rPr>
          <w:rStyle w:val="normaltextrun"/>
          <w:rFonts w:ascii="Arial" w:hAnsi="Arial" w:cs="Arial"/>
        </w:rPr>
        <w:t xml:space="preserve">Residential placements </w:t>
      </w:r>
      <w:r w:rsidR="00D4600A" w:rsidRPr="006D1B8E">
        <w:rPr>
          <w:rStyle w:val="normaltextrun"/>
          <w:rFonts w:ascii="Arial" w:hAnsi="Arial" w:cs="Arial"/>
        </w:rPr>
        <w:t>may</w:t>
      </w:r>
      <w:r w:rsidRPr="006D1B8E">
        <w:rPr>
          <w:rStyle w:val="normaltextrun"/>
          <w:rFonts w:ascii="Arial" w:hAnsi="Arial" w:cs="Arial"/>
        </w:rPr>
        <w:t xml:space="preserve"> </w:t>
      </w:r>
      <w:r w:rsidR="00D4600A" w:rsidRPr="006D1B8E">
        <w:rPr>
          <w:rStyle w:val="normaltextrun"/>
          <w:rFonts w:ascii="Arial" w:hAnsi="Arial" w:cs="Arial"/>
        </w:rPr>
        <w:t xml:space="preserve">also </w:t>
      </w:r>
      <w:r w:rsidR="006D1B8E" w:rsidRPr="006D1B8E">
        <w:rPr>
          <w:rStyle w:val="normaltextrun"/>
          <w:rFonts w:ascii="Arial" w:hAnsi="Arial" w:cs="Arial"/>
        </w:rPr>
        <w:t xml:space="preserve">be </w:t>
      </w:r>
      <w:r w:rsidRPr="006D1B8E">
        <w:rPr>
          <w:rStyle w:val="normaltextrun"/>
          <w:rFonts w:ascii="Arial" w:hAnsi="Arial" w:cs="Arial"/>
        </w:rPr>
        <w:t>provide</w:t>
      </w:r>
      <w:r w:rsidR="006D1B8E" w:rsidRPr="006D1B8E">
        <w:rPr>
          <w:rStyle w:val="normaltextrun"/>
          <w:rFonts w:ascii="Arial" w:hAnsi="Arial" w:cs="Arial"/>
        </w:rPr>
        <w:t>d</w:t>
      </w:r>
      <w:r w:rsidRPr="006D1B8E">
        <w:rPr>
          <w:rStyle w:val="normaltextrun"/>
          <w:rFonts w:ascii="Arial" w:hAnsi="Arial" w:cs="Arial"/>
        </w:rPr>
        <w:t xml:space="preserve"> support</w:t>
      </w:r>
      <w:r w:rsidRPr="006D1B8E">
        <w:rPr>
          <w:rFonts w:ascii="Arial" w:hAnsi="Arial" w:cs="Arial"/>
        </w:rPr>
        <w:t> to </w:t>
      </w:r>
      <w:r w:rsidRPr="006D1B8E">
        <w:rPr>
          <w:rStyle w:val="spellingerror"/>
          <w:rFonts w:ascii="Arial" w:hAnsi="Arial" w:cs="Arial"/>
        </w:rPr>
        <w:t>ākonga</w:t>
      </w:r>
      <w:r w:rsidRPr="006D1B8E">
        <w:rPr>
          <w:rStyle w:val="normaltextrun"/>
          <w:rFonts w:ascii="Arial" w:hAnsi="Arial" w:cs="Arial"/>
        </w:rPr>
        <w:t> access</w:t>
      </w:r>
      <w:r w:rsidR="00D4600A" w:rsidRPr="006D1B8E">
        <w:rPr>
          <w:rStyle w:val="normaltextrun"/>
          <w:rFonts w:ascii="Arial" w:hAnsi="Arial" w:cs="Arial"/>
        </w:rPr>
        <w:t xml:space="preserve"> </w:t>
      </w:r>
      <w:r w:rsidR="006D1B8E" w:rsidRPr="006D1B8E">
        <w:rPr>
          <w:rStyle w:val="normaltextrun"/>
          <w:rFonts w:ascii="Arial" w:hAnsi="Arial" w:cs="Arial"/>
        </w:rPr>
        <w:t xml:space="preserve">to </w:t>
      </w:r>
      <w:r w:rsidRPr="006D1B8E">
        <w:rPr>
          <w:rStyle w:val="normaltextrun"/>
          <w:rFonts w:ascii="Arial" w:hAnsi="Arial" w:cs="Arial"/>
        </w:rPr>
        <w:t>educational settings, including </w:t>
      </w:r>
      <w:r w:rsidRPr="006D1B8E">
        <w:rPr>
          <w:rStyle w:val="spellingerror"/>
          <w:rFonts w:ascii="Arial" w:hAnsi="Arial" w:cs="Arial"/>
        </w:rPr>
        <w:t>ākonga</w:t>
      </w:r>
      <w:r w:rsidRPr="006D1B8E">
        <w:rPr>
          <w:rStyle w:val="normaltextrun"/>
          <w:rFonts w:ascii="Arial" w:hAnsi="Arial" w:cs="Arial"/>
        </w:rPr>
        <w:t xml:space="preserve"> attending </w:t>
      </w:r>
      <w:r w:rsidR="008804BF">
        <w:rPr>
          <w:rStyle w:val="normaltextrun"/>
          <w:rFonts w:ascii="Arial" w:hAnsi="Arial" w:cs="Arial"/>
        </w:rPr>
        <w:t>James Cook Main</w:t>
      </w:r>
      <w:r w:rsidRPr="006D1B8E">
        <w:rPr>
          <w:rStyle w:val="normaltextrun"/>
          <w:rFonts w:ascii="Arial" w:hAnsi="Arial" w:cs="Arial"/>
        </w:rPr>
        <w:t xml:space="preserve"> </w:t>
      </w:r>
      <w:r w:rsidR="008804BF">
        <w:rPr>
          <w:rStyle w:val="normaltextrun"/>
          <w:rFonts w:ascii="Arial" w:hAnsi="Arial" w:cs="Arial"/>
        </w:rPr>
        <w:t>S</w:t>
      </w:r>
      <w:r w:rsidRPr="006D1B8E">
        <w:rPr>
          <w:rStyle w:val="normaltextrun"/>
          <w:rFonts w:ascii="Arial" w:hAnsi="Arial" w:cs="Arial"/>
        </w:rPr>
        <w:t>chool and James Cook Satellite class.</w:t>
      </w:r>
    </w:p>
    <w:p w14:paraId="092E4EE7" w14:textId="77777777" w:rsidR="005D377B" w:rsidRPr="006D1B8E" w:rsidRDefault="005D377B" w:rsidP="00E314CE">
      <w:pPr>
        <w:pStyle w:val="paragraph"/>
        <w:shd w:val="clear" w:color="auto" w:fill="FFFFFF"/>
        <w:spacing w:line="288" w:lineRule="auto"/>
        <w:rPr>
          <w:rFonts w:ascii="Arial" w:hAnsi="Arial" w:cs="Arial"/>
        </w:rPr>
      </w:pPr>
      <w:r w:rsidRPr="006D1B8E">
        <w:rPr>
          <w:rFonts w:ascii="Arial" w:hAnsi="Arial" w:cs="Arial"/>
        </w:rPr>
        <w:t> </w:t>
      </w:r>
    </w:p>
    <w:p w14:paraId="5095B209" w14:textId="15B3A447" w:rsidR="005D377B" w:rsidRPr="006D1B8E" w:rsidRDefault="005D377B" w:rsidP="00E314CE">
      <w:pPr>
        <w:pStyle w:val="paragraph"/>
        <w:shd w:val="clear" w:color="auto" w:fill="FFFFFF"/>
        <w:spacing w:line="288" w:lineRule="auto"/>
        <w:rPr>
          <w:rFonts w:ascii="Arial" w:hAnsi="Arial" w:cs="Arial"/>
        </w:rPr>
      </w:pPr>
      <w:r w:rsidRPr="006D1B8E">
        <w:rPr>
          <w:rStyle w:val="normaltextrun"/>
          <w:rFonts w:ascii="Arial" w:hAnsi="Arial" w:cs="Arial"/>
        </w:rPr>
        <w:t>All </w:t>
      </w:r>
      <w:r w:rsidRPr="006D1B8E">
        <w:rPr>
          <w:rStyle w:val="spellingerror"/>
          <w:rFonts w:ascii="Arial" w:hAnsi="Arial" w:cs="Arial"/>
        </w:rPr>
        <w:t>ā</w:t>
      </w:r>
      <w:r w:rsidRPr="006D1B8E">
        <w:rPr>
          <w:rFonts w:ascii="Arial" w:hAnsi="Arial" w:cs="Arial"/>
        </w:rPr>
        <w:t>konga</w:t>
      </w:r>
      <w:r w:rsidRPr="006D1B8E">
        <w:rPr>
          <w:rStyle w:val="normaltextrun"/>
          <w:rFonts w:ascii="Arial" w:hAnsi="Arial" w:cs="Arial"/>
        </w:rPr>
        <w:t> accessing longer term residential programmes are required to meet the criteria as outlined in BLENNZ policy</w:t>
      </w:r>
      <w:r w:rsidR="005751F6" w:rsidRPr="006D1B8E">
        <w:rPr>
          <w:rStyle w:val="normaltextrun"/>
          <w:rFonts w:ascii="Arial" w:hAnsi="Arial" w:cs="Arial"/>
        </w:rPr>
        <w:t>.</w:t>
      </w:r>
    </w:p>
    <w:p w14:paraId="19DBD881" w14:textId="77777777" w:rsidR="005D377B" w:rsidRPr="00503D14" w:rsidRDefault="005D377B" w:rsidP="005D377B">
      <w:pPr>
        <w:rPr>
          <w:rFonts w:cs="Arial"/>
          <w:highlight w:val="cyan"/>
        </w:rPr>
      </w:pPr>
    </w:p>
    <w:p w14:paraId="4391E059" w14:textId="004316A9" w:rsidR="00EB1B72" w:rsidRPr="00EB1B72" w:rsidRDefault="00ED30B6" w:rsidP="00EB1B72">
      <w:pPr>
        <w:pStyle w:val="Heading2"/>
      </w:pPr>
      <w:bookmarkStart w:id="168" w:name="_Toc156806479"/>
      <w:bookmarkStart w:id="169" w:name="_Toc120533301"/>
      <w:bookmarkStart w:id="170" w:name="_Toc25675458"/>
      <w:bookmarkStart w:id="171" w:name="_Toc25675718"/>
      <w:bookmarkStart w:id="172" w:name="_Toc25675854"/>
      <w:bookmarkStart w:id="173" w:name="_Toc25676055"/>
      <w:bookmarkStart w:id="174" w:name="_Toc64655610"/>
      <w:bookmarkEnd w:id="164"/>
      <w:r w:rsidRPr="0032198E">
        <w:t xml:space="preserve">National </w:t>
      </w:r>
      <w:r w:rsidR="00EB1B72" w:rsidRPr="0032198E">
        <w:t>Services</w:t>
      </w:r>
      <w:bookmarkEnd w:id="168"/>
      <w:r w:rsidR="001711D9" w:rsidRPr="0032198E">
        <w:t xml:space="preserve"> </w:t>
      </w:r>
    </w:p>
    <w:p w14:paraId="2E01D3F5" w14:textId="3D3198B5" w:rsidR="00ED30B6" w:rsidRPr="00ED30B6" w:rsidRDefault="006B2E4F" w:rsidP="00EB1B72">
      <w:pPr>
        <w:pStyle w:val="Heading3"/>
      </w:pPr>
      <w:bookmarkStart w:id="175" w:name="_Toc156806480"/>
      <w:r>
        <w:rPr>
          <w:rFonts w:eastAsia="Arial"/>
        </w:rPr>
        <w:t xml:space="preserve">Assessment </w:t>
      </w:r>
      <w:r w:rsidR="00ED30B6" w:rsidRPr="00ED30B6">
        <w:rPr>
          <w:rFonts w:eastAsia="Arial"/>
        </w:rPr>
        <w:t>Service</w:t>
      </w:r>
      <w:bookmarkEnd w:id="169"/>
      <w:r w:rsidR="00EB1B72">
        <w:rPr>
          <w:rFonts w:eastAsia="Arial"/>
        </w:rPr>
        <w:t>s</w:t>
      </w:r>
      <w:bookmarkEnd w:id="175"/>
    </w:p>
    <w:p w14:paraId="172D3453" w14:textId="77777777" w:rsidR="00ED30B6" w:rsidRPr="00ED30B6" w:rsidRDefault="00ED30B6" w:rsidP="00ED30B6">
      <w:r w:rsidRPr="00ED30B6">
        <w:rPr>
          <w:rFonts w:eastAsia="Arial" w:cs="Arial"/>
          <w:lang w:val="en-GB"/>
        </w:rPr>
        <w:t xml:space="preserve">The National Assessment Service provides educational assessments locally and regionally. </w:t>
      </w:r>
    </w:p>
    <w:p w14:paraId="3C3D1138" w14:textId="77777777" w:rsidR="00ED30B6" w:rsidRPr="00ED30B6" w:rsidRDefault="00ED30B6" w:rsidP="00ED30B6">
      <w:r w:rsidRPr="00ED30B6">
        <w:rPr>
          <w:rFonts w:eastAsia="Arial" w:cs="Arial"/>
          <w:lang w:val="en-GB"/>
        </w:rPr>
        <w:t xml:space="preserve">Comprehensive assessment is carried out by a transdisciplinary team that includes family members and professionals knowledgeable in the developmental and educational implications of blindness and low vision. This team includes specialist teachers, </w:t>
      </w:r>
      <w:proofErr w:type="gramStart"/>
      <w:r w:rsidRPr="00ED30B6">
        <w:rPr>
          <w:rFonts w:eastAsia="Arial" w:cs="Arial"/>
          <w:lang w:val="en-GB"/>
        </w:rPr>
        <w:t>therapists</w:t>
      </w:r>
      <w:proofErr w:type="gramEnd"/>
      <w:r w:rsidRPr="00ED30B6">
        <w:rPr>
          <w:rFonts w:eastAsia="Arial" w:cs="Arial"/>
          <w:lang w:val="en-GB"/>
        </w:rPr>
        <w:t xml:space="preserve"> and health professionals.</w:t>
      </w:r>
    </w:p>
    <w:p w14:paraId="0DCA6C9C" w14:textId="77777777" w:rsidR="00ED30B6" w:rsidRPr="00ED30B6" w:rsidRDefault="00ED30B6" w:rsidP="00ED30B6">
      <w:r w:rsidRPr="00ED30B6">
        <w:rPr>
          <w:rFonts w:eastAsia="Arial" w:cs="Arial"/>
          <w:lang w:val="en-GB"/>
        </w:rPr>
        <w:t xml:space="preserve"> </w:t>
      </w:r>
    </w:p>
    <w:p w14:paraId="29B5594A" w14:textId="75643B94" w:rsidR="00ED30B6" w:rsidRPr="00ED30B6" w:rsidRDefault="00ED30B6" w:rsidP="00ED30B6">
      <w:r w:rsidRPr="00ED30B6">
        <w:rPr>
          <w:rFonts w:eastAsia="Arial" w:cs="Arial"/>
          <w:lang w:val="en-GB"/>
        </w:rPr>
        <w:t>Assessments are Individual Plan (IP), Individual Education Plan (IEP) and Individual Transition Plan (ITP) focused and support developmental and educational planning. They include:</w:t>
      </w:r>
    </w:p>
    <w:p w14:paraId="2D2F43B3" w14:textId="77777777" w:rsidR="00ED30B6" w:rsidRPr="00ED30B6" w:rsidRDefault="00ED30B6" w:rsidP="00ED30B6">
      <w:pPr>
        <w:pStyle w:val="ListParagraph"/>
        <w:numPr>
          <w:ilvl w:val="0"/>
          <w:numId w:val="1"/>
        </w:numPr>
        <w:ind w:left="426" w:hanging="426"/>
        <w:rPr>
          <w:rFonts w:ascii="Arial" w:eastAsia="Arial" w:hAnsi="Arial" w:cs="Arial"/>
          <w:sz w:val="24"/>
          <w:szCs w:val="24"/>
        </w:rPr>
      </w:pPr>
      <w:r w:rsidRPr="00ED30B6">
        <w:rPr>
          <w:rFonts w:ascii="Arial" w:eastAsia="Arial" w:hAnsi="Arial" w:cs="Arial"/>
          <w:sz w:val="24"/>
          <w:szCs w:val="24"/>
          <w:lang w:val="en-GB"/>
        </w:rPr>
        <w:t xml:space="preserve">Homai Campus based assessment, in collaboration with families and Resource Teachers Vision  </w:t>
      </w:r>
    </w:p>
    <w:p w14:paraId="0944FF60" w14:textId="77777777" w:rsidR="00ED30B6" w:rsidRPr="00B35A34" w:rsidRDefault="00ED30B6" w:rsidP="00ED30B6">
      <w:pPr>
        <w:pStyle w:val="ListParagraph"/>
        <w:numPr>
          <w:ilvl w:val="0"/>
          <w:numId w:val="1"/>
        </w:numPr>
        <w:ind w:left="426" w:hanging="426"/>
        <w:rPr>
          <w:rFonts w:ascii="Arial" w:eastAsia="Arial" w:hAnsi="Arial" w:cs="Arial"/>
          <w:sz w:val="24"/>
          <w:szCs w:val="24"/>
        </w:rPr>
      </w:pPr>
      <w:r w:rsidRPr="00ED30B6">
        <w:rPr>
          <w:rFonts w:ascii="Arial" w:eastAsia="Arial" w:hAnsi="Arial" w:cs="Arial"/>
          <w:sz w:val="24"/>
          <w:szCs w:val="24"/>
          <w:lang w:val="en-GB"/>
        </w:rPr>
        <w:lastRenderedPageBreak/>
        <w:t>Assessments provided off-campus in collaboration with regional teams.  This enables growth in the capability and capacity of regional assessment teams and build education-health linkages nationally.</w:t>
      </w:r>
    </w:p>
    <w:p w14:paraId="57F0EB2E" w14:textId="0A497339" w:rsidR="00B35A34" w:rsidRPr="00B35A34" w:rsidRDefault="00B35A34" w:rsidP="00B35A34">
      <w:pPr>
        <w:rPr>
          <w:rFonts w:eastAsia="Arial" w:cs="Arial"/>
        </w:rPr>
      </w:pPr>
      <w:r>
        <w:rPr>
          <w:rFonts w:eastAsia="Arial" w:cs="Arial"/>
        </w:rPr>
        <w:t xml:space="preserve">This team also works collaboratively with clinicians and educators to inform effective practice, providing extensive professional learning informed by research on assessment, </w:t>
      </w:r>
      <w:proofErr w:type="gramStart"/>
      <w:r>
        <w:rPr>
          <w:rFonts w:eastAsia="Arial" w:cs="Arial"/>
        </w:rPr>
        <w:t>diagnosis</w:t>
      </w:r>
      <w:proofErr w:type="gramEnd"/>
      <w:r>
        <w:rPr>
          <w:rFonts w:eastAsia="Arial" w:cs="Arial"/>
        </w:rPr>
        <w:t xml:space="preserve"> and strategies to enhance access and reduce barriers to learning. </w:t>
      </w:r>
    </w:p>
    <w:p w14:paraId="08D17068" w14:textId="1700B536" w:rsidR="006B2E4F" w:rsidRPr="00EB1B72" w:rsidRDefault="006B2E4F" w:rsidP="00EB1B72">
      <w:pPr>
        <w:pStyle w:val="Heading3"/>
      </w:pPr>
      <w:bookmarkStart w:id="176" w:name="_Toc156806481"/>
      <w:bookmarkStart w:id="177" w:name="_Toc120533302"/>
      <w:r w:rsidRPr="0032198E">
        <w:t>AFM Library Service and Production Service</w:t>
      </w:r>
      <w:bookmarkEnd w:id="176"/>
    </w:p>
    <w:p w14:paraId="27E986A7" w14:textId="4D1F2EC9" w:rsidR="006B2E4F" w:rsidRDefault="0002521D" w:rsidP="006B2E4F">
      <w:pPr>
        <w:rPr>
          <w:lang w:eastAsia="ru-RU"/>
        </w:rPr>
      </w:pPr>
      <w:r>
        <w:rPr>
          <w:lang w:eastAsia="ru-RU"/>
        </w:rPr>
        <w:t xml:space="preserve">BLENNZ provides an Accessible Format Production Service and quality integrated Library that enables BLENNZ </w:t>
      </w:r>
      <w:r w:rsidR="00790D8F">
        <w:rPr>
          <w:rFonts w:cs="Arial"/>
          <w:lang w:eastAsia="ru-RU"/>
        </w:rPr>
        <w:t>ā</w:t>
      </w:r>
      <w:r>
        <w:rPr>
          <w:lang w:eastAsia="ru-RU"/>
        </w:rPr>
        <w:t>konga to access appropriate learning resources in the required format to enhance learner outcomes. These national services are carefully structured</w:t>
      </w:r>
      <w:r w:rsidR="00976270">
        <w:rPr>
          <w:lang w:eastAsia="ru-RU"/>
        </w:rPr>
        <w:t xml:space="preserve"> and designed</w:t>
      </w:r>
      <w:r>
        <w:rPr>
          <w:lang w:eastAsia="ru-RU"/>
        </w:rPr>
        <w:t xml:space="preserve"> to ensure material is quality assured and is available in a timely manner.</w:t>
      </w:r>
    </w:p>
    <w:p w14:paraId="1432462D" w14:textId="22D42BFC" w:rsidR="0002521D" w:rsidRDefault="0002521D" w:rsidP="006B2E4F">
      <w:pPr>
        <w:rPr>
          <w:lang w:eastAsia="ru-RU"/>
        </w:rPr>
      </w:pPr>
      <w:r>
        <w:rPr>
          <w:lang w:eastAsia="ru-RU"/>
        </w:rPr>
        <w:t xml:space="preserve">National, </w:t>
      </w:r>
      <w:proofErr w:type="gramStart"/>
      <w:r>
        <w:rPr>
          <w:lang w:eastAsia="ru-RU"/>
        </w:rPr>
        <w:t>regional</w:t>
      </w:r>
      <w:proofErr w:type="gramEnd"/>
      <w:r>
        <w:rPr>
          <w:lang w:eastAsia="ru-RU"/>
        </w:rPr>
        <w:t xml:space="preserve"> and school production are closely integrated to ensure both consistency and quality are continuously moni</w:t>
      </w:r>
      <w:r w:rsidR="00976270">
        <w:rPr>
          <w:lang w:eastAsia="ru-RU"/>
        </w:rPr>
        <w:t>to</w:t>
      </w:r>
      <w:r>
        <w:rPr>
          <w:lang w:eastAsia="ru-RU"/>
        </w:rPr>
        <w:t>red</w:t>
      </w:r>
      <w:r w:rsidR="00976270">
        <w:rPr>
          <w:lang w:eastAsia="ru-RU"/>
        </w:rPr>
        <w:t>. Extensive professional development is provided to all Resource Producers to support new learning.</w:t>
      </w:r>
      <w:r>
        <w:rPr>
          <w:lang w:eastAsia="ru-RU"/>
        </w:rPr>
        <w:t xml:space="preserve"> </w:t>
      </w:r>
    </w:p>
    <w:p w14:paraId="58ED2004" w14:textId="77777777" w:rsidR="00EB1B72" w:rsidRPr="006B2E4F" w:rsidRDefault="00EB1B72" w:rsidP="006B2E4F">
      <w:pPr>
        <w:rPr>
          <w:lang w:eastAsia="ru-RU"/>
        </w:rPr>
      </w:pPr>
    </w:p>
    <w:p w14:paraId="2C9CE872" w14:textId="1AD4E18D" w:rsidR="00B612D2" w:rsidRPr="005B650A" w:rsidRDefault="00B612D2" w:rsidP="009400FC">
      <w:pPr>
        <w:pStyle w:val="Heading2"/>
      </w:pPr>
      <w:bookmarkStart w:id="178" w:name="_Toc156806482"/>
      <w:r w:rsidRPr="003E40CD">
        <w:t>Administration Services</w:t>
      </w:r>
      <w:bookmarkEnd w:id="170"/>
      <w:bookmarkEnd w:id="171"/>
      <w:bookmarkEnd w:id="172"/>
      <w:bookmarkEnd w:id="173"/>
      <w:bookmarkEnd w:id="174"/>
      <w:bookmarkEnd w:id="177"/>
      <w:bookmarkEnd w:id="178"/>
      <w:r w:rsidR="001711D9" w:rsidRPr="003E40CD">
        <w:t xml:space="preserve"> </w:t>
      </w:r>
    </w:p>
    <w:p w14:paraId="1A8E262C" w14:textId="09025057" w:rsidR="00B612D2" w:rsidRPr="006D1B8E" w:rsidRDefault="00B612D2" w:rsidP="47B236D7">
      <w:pPr>
        <w:rPr>
          <w:rFonts w:eastAsiaTheme="minorEastAsia"/>
        </w:rPr>
      </w:pPr>
      <w:r w:rsidRPr="006D1B8E">
        <w:t xml:space="preserve">Administration Services will provide support to the other service strands. A range of administration services are grouped together to achieve the most effective, efficient, </w:t>
      </w:r>
      <w:proofErr w:type="gramStart"/>
      <w:r w:rsidRPr="006D1B8E">
        <w:t>accountable</w:t>
      </w:r>
      <w:proofErr w:type="gramEnd"/>
      <w:r w:rsidRPr="006D1B8E">
        <w:t xml:space="preserve"> and flexible use of the available resources.  There is also significant delegation within national guidelines, of work responsibilities, financial and other resources to regional sites.</w:t>
      </w:r>
    </w:p>
    <w:p w14:paraId="5A5B27C5" w14:textId="77777777" w:rsidR="00B612D2" w:rsidRPr="006D1B8E" w:rsidRDefault="00B612D2" w:rsidP="47B236D7"/>
    <w:p w14:paraId="76119CD6" w14:textId="77777777" w:rsidR="00B612D2" w:rsidRPr="006D1B8E" w:rsidRDefault="00B612D2" w:rsidP="47B236D7">
      <w:r w:rsidRPr="006D1B8E">
        <w:t>Administration services include:</w:t>
      </w:r>
    </w:p>
    <w:p w14:paraId="1CBAA9A4" w14:textId="77777777" w:rsidR="00B612D2" w:rsidRPr="006D1B8E" w:rsidRDefault="00B612D2" w:rsidP="00956B8E">
      <w:pPr>
        <w:numPr>
          <w:ilvl w:val="0"/>
          <w:numId w:val="7"/>
        </w:numPr>
        <w:ind w:left="360"/>
      </w:pPr>
      <w:r w:rsidRPr="006D1B8E">
        <w:t>Administration</w:t>
      </w:r>
    </w:p>
    <w:p w14:paraId="400AC1A2" w14:textId="77777777" w:rsidR="00B612D2" w:rsidRPr="006D1B8E" w:rsidRDefault="00B612D2" w:rsidP="00956B8E">
      <w:pPr>
        <w:numPr>
          <w:ilvl w:val="0"/>
          <w:numId w:val="7"/>
        </w:numPr>
        <w:ind w:left="360"/>
      </w:pPr>
      <w:r w:rsidRPr="006D1B8E">
        <w:t>Secretarial</w:t>
      </w:r>
    </w:p>
    <w:p w14:paraId="77B34182" w14:textId="77777777" w:rsidR="00B612D2" w:rsidRPr="006D1B8E" w:rsidRDefault="00B612D2" w:rsidP="00956B8E">
      <w:pPr>
        <w:numPr>
          <w:ilvl w:val="0"/>
          <w:numId w:val="7"/>
        </w:numPr>
        <w:ind w:left="360"/>
      </w:pPr>
      <w:r w:rsidRPr="006D1B8E">
        <w:t>Finance</w:t>
      </w:r>
    </w:p>
    <w:p w14:paraId="32E51A61" w14:textId="77777777" w:rsidR="00B612D2" w:rsidRPr="006D1B8E" w:rsidRDefault="00B612D2" w:rsidP="00956B8E">
      <w:pPr>
        <w:numPr>
          <w:ilvl w:val="0"/>
          <w:numId w:val="7"/>
        </w:numPr>
        <w:ind w:left="360"/>
      </w:pPr>
      <w:r w:rsidRPr="006D1B8E">
        <w:t>Human Resources</w:t>
      </w:r>
    </w:p>
    <w:p w14:paraId="1A31C259" w14:textId="77777777" w:rsidR="00B612D2" w:rsidRPr="006D1B8E" w:rsidRDefault="00B612D2" w:rsidP="00956B8E">
      <w:pPr>
        <w:numPr>
          <w:ilvl w:val="0"/>
          <w:numId w:val="7"/>
        </w:numPr>
        <w:ind w:left="360"/>
      </w:pPr>
      <w:r w:rsidRPr="006D1B8E">
        <w:t>Property</w:t>
      </w:r>
    </w:p>
    <w:p w14:paraId="01F99246" w14:textId="77777777" w:rsidR="00B612D2" w:rsidRPr="006D1B8E" w:rsidRDefault="00B612D2" w:rsidP="00956B8E">
      <w:pPr>
        <w:numPr>
          <w:ilvl w:val="0"/>
          <w:numId w:val="7"/>
        </w:numPr>
        <w:ind w:left="360"/>
      </w:pPr>
      <w:r w:rsidRPr="006D1B8E">
        <w:t>Site coordination</w:t>
      </w:r>
    </w:p>
    <w:p w14:paraId="5E6D34E9" w14:textId="77777777" w:rsidR="00B612D2" w:rsidRPr="006D1B8E" w:rsidRDefault="00B612D2" w:rsidP="00956B8E">
      <w:pPr>
        <w:numPr>
          <w:ilvl w:val="0"/>
          <w:numId w:val="7"/>
        </w:numPr>
        <w:ind w:left="360"/>
      </w:pPr>
      <w:r w:rsidRPr="006D1B8E">
        <w:t xml:space="preserve">Network </w:t>
      </w:r>
      <w:proofErr w:type="gramStart"/>
      <w:r w:rsidRPr="006D1B8E">
        <w:t>coordination</w:t>
      </w:r>
      <w:proofErr w:type="gramEnd"/>
    </w:p>
    <w:p w14:paraId="1E93B24E" w14:textId="05B376CC" w:rsidR="00B612D2" w:rsidRPr="006D1B8E" w:rsidRDefault="00457C02" w:rsidP="00956B8E">
      <w:pPr>
        <w:numPr>
          <w:ilvl w:val="0"/>
          <w:numId w:val="7"/>
        </w:numPr>
        <w:ind w:left="360"/>
      </w:pPr>
      <w:r>
        <w:t>Travel/Accommodation/</w:t>
      </w:r>
      <w:r w:rsidR="00B612D2" w:rsidRPr="006D1B8E">
        <w:t>Catering</w:t>
      </w:r>
    </w:p>
    <w:p w14:paraId="6D260A34" w14:textId="3215793E" w:rsidR="00B612D2" w:rsidRPr="005949AD" w:rsidRDefault="00512543" w:rsidP="005949AD">
      <w:pPr>
        <w:pStyle w:val="Heading3"/>
      </w:pPr>
      <w:bookmarkStart w:id="179" w:name="_Toc120533303"/>
      <w:bookmarkStart w:id="180" w:name="_Toc156806483"/>
      <w:r w:rsidRPr="005949AD">
        <w:t>Property</w:t>
      </w:r>
      <w:bookmarkEnd w:id="179"/>
      <w:bookmarkEnd w:id="180"/>
    </w:p>
    <w:p w14:paraId="67626D04" w14:textId="6E3079BC" w:rsidR="00B612D2" w:rsidRDefault="00B612D2" w:rsidP="00EB1B72">
      <w:pPr>
        <w:pStyle w:val="Heading4"/>
      </w:pPr>
      <w:bookmarkStart w:id="181" w:name="_Toc25675460"/>
      <w:bookmarkStart w:id="182" w:name="_Toc120533304"/>
      <w:r w:rsidRPr="0041363E">
        <w:t>BLENNZ Homai Campus</w:t>
      </w:r>
      <w:bookmarkEnd w:id="181"/>
      <w:bookmarkEnd w:id="182"/>
    </w:p>
    <w:p w14:paraId="5088D2EB" w14:textId="77777777" w:rsidR="00457C02" w:rsidRPr="00457C02" w:rsidRDefault="00457C02" w:rsidP="00457C02">
      <w:pPr>
        <w:rPr>
          <w:lang w:val="en-GB" w:eastAsia="ru-RU"/>
        </w:rPr>
      </w:pPr>
    </w:p>
    <w:p w14:paraId="2B939D77" w14:textId="10B737FC" w:rsidR="0041363E" w:rsidRPr="0041363E" w:rsidRDefault="44371141" w:rsidP="47B236D7">
      <w:r w:rsidRPr="0041363E">
        <w:rPr>
          <w:rFonts w:eastAsia="Arial" w:cs="Arial"/>
        </w:rPr>
        <w:t>The redevelopment of the Homai Campus school and residential buildings was completed in August 2011, and the extension to the Titoki building in March 2012</w:t>
      </w:r>
      <w:r w:rsidR="0041363E" w:rsidRPr="0041363E">
        <w:rPr>
          <w:rFonts w:eastAsia="Arial" w:cs="Arial"/>
        </w:rPr>
        <w:t xml:space="preserve"> and more recently in 2022, through SIP funding, and investment this space was </w:t>
      </w:r>
      <w:r w:rsidR="00737A05" w:rsidRPr="0041363E">
        <w:t>further develop</w:t>
      </w:r>
      <w:r w:rsidR="0041363E" w:rsidRPr="0041363E">
        <w:t xml:space="preserve">ed to accommodate the changing needs of </w:t>
      </w:r>
      <w:r w:rsidR="00EE60EE">
        <w:rPr>
          <w:rFonts w:cs="Arial"/>
        </w:rPr>
        <w:t>ā</w:t>
      </w:r>
      <w:r w:rsidR="0041363E" w:rsidRPr="0041363E">
        <w:t xml:space="preserve">konga. </w:t>
      </w:r>
    </w:p>
    <w:p w14:paraId="1CA177AC" w14:textId="77777777" w:rsidR="00737A05" w:rsidRPr="0041363E" w:rsidRDefault="00737A05" w:rsidP="47B236D7">
      <w:pPr>
        <w:rPr>
          <w:rFonts w:eastAsia="Arial" w:cs="Arial"/>
        </w:rPr>
      </w:pPr>
    </w:p>
    <w:p w14:paraId="3E30E74A" w14:textId="63094CA6" w:rsidR="00D72EC9" w:rsidRPr="0041363E" w:rsidRDefault="00737A05" w:rsidP="00737A05">
      <w:r w:rsidRPr="0041363E">
        <w:lastRenderedPageBreak/>
        <w:t xml:space="preserve">In 2014 the development of an outdoor learning environment including both new playgrounds and gardens for the Homai Campus School and Homai Early Childhood Centre was initiated with </w:t>
      </w:r>
      <w:proofErr w:type="gramStart"/>
      <w:r w:rsidRPr="0041363E">
        <w:t>the vast majority of</w:t>
      </w:r>
      <w:proofErr w:type="gramEnd"/>
      <w:r w:rsidRPr="0041363E">
        <w:t xml:space="preserve"> the development completed in 2015.  This initiative was made possible through the significant support and commitment of The Potter Masonic Trust and Freemasons and culminated in a formal opening </w:t>
      </w:r>
      <w:proofErr w:type="gramStart"/>
      <w:r w:rsidRPr="0041363E">
        <w:t>in</w:t>
      </w:r>
      <w:proofErr w:type="gramEnd"/>
      <w:r w:rsidRPr="0041363E">
        <w:t xml:space="preserve"> 29</w:t>
      </w:r>
      <w:r w:rsidRPr="0041363E">
        <w:rPr>
          <w:vertAlign w:val="superscript"/>
        </w:rPr>
        <w:t>th</w:t>
      </w:r>
      <w:r w:rsidRPr="0041363E">
        <w:t xml:space="preserve"> May 2015.  The Outdoor Learning Environment (OLE) continued to be developed through the considered allocation of BLENNZ resourcing and the ongoing generosity of Freemasons in 2017. It now includes an astro turf sports area, a courtyard and water feature. </w:t>
      </w:r>
      <w:proofErr w:type="gramStart"/>
      <w:r w:rsidRPr="0041363E">
        <w:t>All of</w:t>
      </w:r>
      <w:proofErr w:type="gramEnd"/>
      <w:r w:rsidRPr="0041363E">
        <w:t xml:space="preserve"> these features incorporate rich learning opportunities.</w:t>
      </w:r>
      <w:r w:rsidR="0041363E">
        <w:t xml:space="preserve"> In 2022 four pieces of outdoor fi</w:t>
      </w:r>
      <w:r w:rsidR="00EE60EE">
        <w:t>t</w:t>
      </w:r>
      <w:r w:rsidR="0041363E">
        <w:t xml:space="preserve">ness equipment were replaced with more durable models for the outdoor environment. </w:t>
      </w:r>
    </w:p>
    <w:p w14:paraId="741481AC" w14:textId="0DD705A6" w:rsidR="00737A05" w:rsidRPr="005B650A" w:rsidRDefault="00737A05" w:rsidP="00737A05">
      <w:pPr>
        <w:rPr>
          <w:color w:val="FF0000"/>
        </w:rPr>
      </w:pPr>
    </w:p>
    <w:p w14:paraId="4E32ED99" w14:textId="2D6FD63E" w:rsidR="00737A05" w:rsidRPr="0041363E" w:rsidRDefault="00737A05" w:rsidP="00737A05">
      <w:r w:rsidRPr="0041363E">
        <w:t xml:space="preserve">In 2021 a basketball court was added to the OLE. The old swimming pool has now been handed over by the Ministry of Education to Blind &amp; Low Vision NZ (BLVNZ). The new pool facility is </w:t>
      </w:r>
      <w:r w:rsidR="0041363E" w:rsidRPr="0041363E">
        <w:t>now completed t</w:t>
      </w:r>
      <w:r w:rsidRPr="0041363E">
        <w:t>he building also includes a room for students to access gym equipment.</w:t>
      </w:r>
    </w:p>
    <w:p w14:paraId="12D1F09C" w14:textId="77777777" w:rsidR="00737A05" w:rsidRPr="005B650A" w:rsidRDefault="00737A05" w:rsidP="00737A05">
      <w:pPr>
        <w:rPr>
          <w:color w:val="FF0000"/>
        </w:rPr>
      </w:pPr>
    </w:p>
    <w:p w14:paraId="0D00786A" w14:textId="21538A66" w:rsidR="00737A05" w:rsidRPr="007155E7" w:rsidRDefault="00737A05" w:rsidP="00737A05">
      <w:pPr>
        <w:rPr>
          <w:rFonts w:cs="Arial"/>
        </w:rPr>
      </w:pPr>
      <w:r w:rsidRPr="0041363E">
        <w:rPr>
          <w:lang w:val="en-GB"/>
        </w:rPr>
        <w:t xml:space="preserve">BLENNZ Homai Campus includes two residential facilities, provided by Ministry of Education, which enable residential provision and one facility that is the responsibility of BLENNZ. Residential facilities </w:t>
      </w:r>
      <w:proofErr w:type="gramStart"/>
      <w:r w:rsidRPr="0041363E">
        <w:rPr>
          <w:lang w:val="en-GB"/>
        </w:rPr>
        <w:t>include:</w:t>
      </w:r>
      <w:proofErr w:type="gramEnd"/>
      <w:r w:rsidRPr="0041363E">
        <w:rPr>
          <w:lang w:val="en-GB"/>
        </w:rPr>
        <w:t xml:space="preserve"> Titoki Whare; Nikau Whare and The Bach. Titoki was refurbished by the MOE, Nikau was a new build in 2011 by the MOE as part of the new school build, and The Bach was transferred to BLENNZ by the MOE following the </w:t>
      </w:r>
      <w:r w:rsidRPr="007155E7">
        <w:rPr>
          <w:lang w:val="en-GB"/>
        </w:rPr>
        <w:t>completion of the new school.</w:t>
      </w:r>
      <w:r w:rsidR="00F2797B" w:rsidRPr="007155E7">
        <w:rPr>
          <w:rFonts w:ascii="Calibri" w:hAnsi="Calibri" w:cs="Calibri"/>
          <w:sz w:val="22"/>
          <w:szCs w:val="22"/>
        </w:rPr>
        <w:t xml:space="preserve"> </w:t>
      </w:r>
      <w:r w:rsidR="00FF4C60" w:rsidRPr="007155E7">
        <w:rPr>
          <w:rFonts w:cs="Arial"/>
        </w:rPr>
        <w:t xml:space="preserve">In 2022 BLENNZ applied for and was granted </w:t>
      </w:r>
      <w:r w:rsidR="00CF4811" w:rsidRPr="007155E7">
        <w:rPr>
          <w:rFonts w:cs="Arial"/>
        </w:rPr>
        <w:t>School</w:t>
      </w:r>
      <w:r w:rsidR="00FF4C60" w:rsidRPr="007155E7">
        <w:rPr>
          <w:rFonts w:cs="Arial"/>
        </w:rPr>
        <w:t xml:space="preserve"> Investment Project (SIP) monies to upgrade the teaching spaces in Titoki, BLENNZ added some accumulated funds to this to enable adaption of the accommodation space upstairs to provide a small flat, promoting </w:t>
      </w:r>
      <w:r w:rsidR="00CF4811" w:rsidRPr="007155E7">
        <w:rPr>
          <w:rFonts w:cs="Arial"/>
        </w:rPr>
        <w:t>independent</w:t>
      </w:r>
      <w:r w:rsidR="00FF4C60" w:rsidRPr="007155E7">
        <w:rPr>
          <w:rFonts w:cs="Arial"/>
        </w:rPr>
        <w:t xml:space="preserve"> living for those transitioning from school. </w:t>
      </w:r>
    </w:p>
    <w:p w14:paraId="642EA8ED" w14:textId="77777777" w:rsidR="00FF4C60" w:rsidRPr="007155E7" w:rsidRDefault="00FF4C60" w:rsidP="00FF4C60">
      <w:pPr>
        <w:rPr>
          <w:rFonts w:cs="Arial"/>
        </w:rPr>
      </w:pPr>
      <w:bookmarkStart w:id="183" w:name="_Toc25675461"/>
    </w:p>
    <w:p w14:paraId="01F4BAAF" w14:textId="6036A896" w:rsidR="00FF4C60" w:rsidRPr="00FF4C60" w:rsidRDefault="00FF4C60" w:rsidP="00FF4C60">
      <w:pPr>
        <w:rPr>
          <w:rFonts w:cs="Arial"/>
        </w:rPr>
      </w:pPr>
      <w:r w:rsidRPr="007155E7">
        <w:rPr>
          <w:rFonts w:cs="Arial"/>
        </w:rPr>
        <w:t xml:space="preserve">Redefined boundaries between BLVNZ and BLENNZ have been agreed upon in principle by the parties concerned, as well as the Ministry of Education, however we are still awaiting final documentation. In the </w:t>
      </w:r>
      <w:r w:rsidR="00C51FEF" w:rsidRPr="007155E7">
        <w:rPr>
          <w:rFonts w:cs="Arial"/>
        </w:rPr>
        <w:t>meantime,</w:t>
      </w:r>
      <w:r w:rsidRPr="007155E7">
        <w:rPr>
          <w:rFonts w:cs="Arial"/>
        </w:rPr>
        <w:t xml:space="preserve"> BLENNZ and BLVNZ have partnered together to establish new </w:t>
      </w:r>
      <w:r w:rsidR="00CF4811" w:rsidRPr="007155E7">
        <w:rPr>
          <w:rFonts w:cs="Arial"/>
        </w:rPr>
        <w:t>fence lines</w:t>
      </w:r>
      <w:r w:rsidRPr="007155E7">
        <w:rPr>
          <w:rFonts w:cs="Arial"/>
        </w:rPr>
        <w:t xml:space="preserve"> and access to and from their respective grounds. BLENNZ is also liaising with the Ministry of </w:t>
      </w:r>
      <w:proofErr w:type="gramStart"/>
      <w:r w:rsidRPr="007155E7">
        <w:rPr>
          <w:rFonts w:cs="Arial"/>
        </w:rPr>
        <w:t>Education</w:t>
      </w:r>
      <w:proofErr w:type="gramEnd"/>
      <w:r w:rsidRPr="007155E7">
        <w:rPr>
          <w:rFonts w:cs="Arial"/>
        </w:rPr>
        <w:t xml:space="preserve"> when </w:t>
      </w:r>
      <w:r w:rsidR="00C51FEF" w:rsidRPr="007155E7">
        <w:rPr>
          <w:rFonts w:cs="Arial"/>
        </w:rPr>
        <w:t>necessary,</w:t>
      </w:r>
      <w:r w:rsidRPr="007155E7">
        <w:rPr>
          <w:rFonts w:cs="Arial"/>
        </w:rPr>
        <w:t xml:space="preserve"> in relation to the establishment and building of a new Kura on its weste</w:t>
      </w:r>
      <w:r w:rsidR="007155E7">
        <w:rPr>
          <w:rFonts w:cs="Arial"/>
        </w:rPr>
        <w:t>r</w:t>
      </w:r>
      <w:r w:rsidRPr="007155E7">
        <w:rPr>
          <w:rFonts w:cs="Arial"/>
        </w:rPr>
        <w:t>n boundary.</w:t>
      </w:r>
    </w:p>
    <w:p w14:paraId="5BC2A184" w14:textId="77777777" w:rsidR="00FF4C60" w:rsidRDefault="00FF4C60" w:rsidP="0041363E">
      <w:pPr>
        <w:rPr>
          <w:b/>
          <w:bCs/>
        </w:rPr>
      </w:pPr>
    </w:p>
    <w:p w14:paraId="7AD9CC02" w14:textId="5DE977A1" w:rsidR="00FF4C60" w:rsidRDefault="00FF4C60" w:rsidP="00FF4C60">
      <w:r>
        <w:t xml:space="preserve">BLENNZ also has responsibility for the Tauranga Sensory Resource Centre, a standalone facility. </w:t>
      </w:r>
    </w:p>
    <w:p w14:paraId="4708239B" w14:textId="23870E1F" w:rsidR="00950814" w:rsidRDefault="00950814" w:rsidP="00EB1B72">
      <w:pPr>
        <w:pStyle w:val="Heading4"/>
      </w:pPr>
      <w:bookmarkStart w:id="184" w:name="_Toc120533305"/>
      <w:r w:rsidRPr="00EC7987">
        <w:t>Resource Centres</w:t>
      </w:r>
      <w:bookmarkEnd w:id="183"/>
      <w:bookmarkEnd w:id="184"/>
    </w:p>
    <w:p w14:paraId="771603F9" w14:textId="77777777" w:rsidR="00C51FEF" w:rsidRPr="00C51FEF" w:rsidRDefault="00C51FEF" w:rsidP="00C51FEF">
      <w:pPr>
        <w:rPr>
          <w:lang w:val="en-GB" w:eastAsia="ru-RU"/>
        </w:rPr>
      </w:pPr>
    </w:p>
    <w:p w14:paraId="23883BBE" w14:textId="3F6DC22B" w:rsidR="00EC7987" w:rsidRPr="00EE60EE" w:rsidRDefault="007046FA" w:rsidP="007046FA">
      <w:pPr>
        <w:rPr>
          <w:rFonts w:cs="Arial"/>
        </w:rPr>
      </w:pPr>
      <w:r w:rsidRPr="00EE60EE">
        <w:rPr>
          <w:rFonts w:cs="Arial"/>
        </w:rPr>
        <w:t xml:space="preserve">Reinstatement of a National Strategic Group in respect to Capital Sensory Works occurred at the end of 2021 </w:t>
      </w:r>
      <w:r w:rsidR="00EC7987" w:rsidRPr="00EE60EE">
        <w:rPr>
          <w:rFonts w:cs="Arial"/>
        </w:rPr>
        <w:t>and has continued to meet monthly in 2022. This draws together MOE and the Sensory Schools (BLENNZ and Ko Taku Reo), to promote proactive approach to property and enhances congruence between Property teams at National and Regional level</w:t>
      </w:r>
      <w:r w:rsidRPr="00EE60EE">
        <w:rPr>
          <w:rFonts w:cs="Arial"/>
        </w:rPr>
        <w:t xml:space="preserve">. </w:t>
      </w:r>
    </w:p>
    <w:p w14:paraId="24599EFE" w14:textId="1D353058" w:rsidR="00EC7987" w:rsidRPr="00EE60EE" w:rsidRDefault="00EC7987" w:rsidP="007046FA">
      <w:pPr>
        <w:rPr>
          <w:rFonts w:cs="Arial"/>
        </w:rPr>
      </w:pPr>
    </w:p>
    <w:p w14:paraId="1C8C710B" w14:textId="56C906BC" w:rsidR="00EC7987" w:rsidRPr="00EE60EE" w:rsidRDefault="00EC7987" w:rsidP="00F9789A">
      <w:pPr>
        <w:rPr>
          <w:rFonts w:cs="Arial"/>
        </w:rPr>
      </w:pPr>
      <w:r w:rsidRPr="00EE60EE">
        <w:rPr>
          <w:rFonts w:cs="Arial"/>
        </w:rPr>
        <w:t>The group operates across three areas:</w:t>
      </w:r>
    </w:p>
    <w:p w14:paraId="791433D5" w14:textId="6E2EDF7C" w:rsidR="00EC7987" w:rsidRPr="00EE60EE" w:rsidRDefault="00F9789A" w:rsidP="00956B8E">
      <w:pPr>
        <w:pStyle w:val="ListParagraph"/>
        <w:numPr>
          <w:ilvl w:val="0"/>
          <w:numId w:val="12"/>
        </w:numPr>
        <w:spacing w:after="0"/>
        <w:rPr>
          <w:rFonts w:ascii="Arial" w:hAnsi="Arial" w:cs="Arial"/>
          <w:sz w:val="24"/>
          <w:szCs w:val="24"/>
        </w:rPr>
      </w:pPr>
      <w:r w:rsidRPr="00EE60EE">
        <w:rPr>
          <w:rFonts w:ascii="Arial" w:hAnsi="Arial" w:cs="Arial"/>
          <w:sz w:val="24"/>
          <w:szCs w:val="24"/>
        </w:rPr>
        <w:t xml:space="preserve">Considering roll growth and proactive planning to inform national network </w:t>
      </w:r>
      <w:proofErr w:type="gramStart"/>
      <w:r w:rsidRPr="00EE60EE">
        <w:rPr>
          <w:rFonts w:ascii="Arial" w:hAnsi="Arial" w:cs="Arial"/>
          <w:sz w:val="24"/>
          <w:szCs w:val="24"/>
        </w:rPr>
        <w:t>development</w:t>
      </w:r>
      <w:proofErr w:type="gramEnd"/>
    </w:p>
    <w:p w14:paraId="0A29F947" w14:textId="4AD0480D" w:rsidR="00F9789A" w:rsidRPr="00EE60EE" w:rsidRDefault="00F9789A" w:rsidP="00956B8E">
      <w:pPr>
        <w:pStyle w:val="ListParagraph"/>
        <w:numPr>
          <w:ilvl w:val="0"/>
          <w:numId w:val="12"/>
        </w:numPr>
        <w:spacing w:after="0"/>
        <w:rPr>
          <w:rFonts w:ascii="Arial" w:hAnsi="Arial" w:cs="Arial"/>
          <w:sz w:val="24"/>
          <w:szCs w:val="24"/>
        </w:rPr>
      </w:pPr>
      <w:r w:rsidRPr="00EE60EE">
        <w:rPr>
          <w:rFonts w:ascii="Arial" w:hAnsi="Arial" w:cs="Arial"/>
          <w:sz w:val="24"/>
          <w:szCs w:val="24"/>
        </w:rPr>
        <w:t xml:space="preserve">Establishment and maintenance of Property Occupancy Agreements that are fair and </w:t>
      </w:r>
      <w:proofErr w:type="gramStart"/>
      <w:r w:rsidRPr="00EE60EE">
        <w:rPr>
          <w:rFonts w:ascii="Arial" w:hAnsi="Arial" w:cs="Arial"/>
          <w:sz w:val="24"/>
          <w:szCs w:val="24"/>
        </w:rPr>
        <w:t>reasonable</w:t>
      </w:r>
      <w:proofErr w:type="gramEnd"/>
    </w:p>
    <w:p w14:paraId="336907AB" w14:textId="5ED1EFA8" w:rsidR="00F9789A" w:rsidRPr="00EE60EE" w:rsidRDefault="00F9789A" w:rsidP="00956B8E">
      <w:pPr>
        <w:pStyle w:val="ListParagraph"/>
        <w:numPr>
          <w:ilvl w:val="0"/>
          <w:numId w:val="12"/>
        </w:numPr>
        <w:spacing w:after="0"/>
        <w:rPr>
          <w:rFonts w:ascii="Arial" w:hAnsi="Arial" w:cs="Arial"/>
          <w:sz w:val="24"/>
          <w:szCs w:val="24"/>
        </w:rPr>
      </w:pPr>
      <w:r w:rsidRPr="00EE60EE">
        <w:rPr>
          <w:rFonts w:ascii="Arial" w:hAnsi="Arial" w:cs="Arial"/>
          <w:sz w:val="24"/>
          <w:szCs w:val="24"/>
        </w:rPr>
        <w:t>Problem solving to address matters that need an immediate response.</w:t>
      </w:r>
    </w:p>
    <w:p w14:paraId="17D9C45E" w14:textId="2EB58770" w:rsidR="00EC7987" w:rsidRPr="00EE60EE" w:rsidRDefault="00EC7987" w:rsidP="007046FA">
      <w:pPr>
        <w:rPr>
          <w:rFonts w:cs="Arial"/>
        </w:rPr>
      </w:pPr>
    </w:p>
    <w:p w14:paraId="001459AE" w14:textId="7730109F" w:rsidR="007046FA" w:rsidRDefault="00F9789A" w:rsidP="007046FA">
      <w:pPr>
        <w:rPr>
          <w:rFonts w:cs="Arial"/>
        </w:rPr>
      </w:pPr>
      <w:r w:rsidRPr="00EE60EE">
        <w:rPr>
          <w:rFonts w:cs="Arial"/>
        </w:rPr>
        <w:t>Staff shortages within MOE Property teams has meant progress was slow in 2022,</w:t>
      </w:r>
      <w:r>
        <w:rPr>
          <w:rFonts w:cs="Arial"/>
        </w:rPr>
        <w:t xml:space="preserve"> </w:t>
      </w:r>
      <w:r w:rsidRPr="00F9789A">
        <w:rPr>
          <w:rFonts w:cs="Arial"/>
        </w:rPr>
        <w:t>however a</w:t>
      </w:r>
      <w:r w:rsidR="007046FA" w:rsidRPr="00F9789A">
        <w:rPr>
          <w:rFonts w:cs="Arial"/>
        </w:rPr>
        <w:t>t this time progress has been made as follows</w:t>
      </w:r>
      <w:r w:rsidR="00047EB9">
        <w:rPr>
          <w:rFonts w:cs="Arial"/>
        </w:rPr>
        <w:t>.</w:t>
      </w:r>
    </w:p>
    <w:p w14:paraId="0CBEAAF5" w14:textId="77777777" w:rsidR="00EB1B72" w:rsidRDefault="00EB1B72" w:rsidP="007046FA">
      <w:pPr>
        <w:rPr>
          <w:rFonts w:cs="Arial"/>
        </w:rPr>
      </w:pPr>
    </w:p>
    <w:p w14:paraId="04D9CACF" w14:textId="74B0B1E5" w:rsidR="00C7254E" w:rsidRDefault="00C7254E" w:rsidP="007046FA">
      <w:pPr>
        <w:rPr>
          <w:rFonts w:cs="Arial"/>
        </w:rPr>
        <w:sectPr w:rsidR="00C7254E" w:rsidSect="00C7254E">
          <w:pgSz w:w="11907" w:h="16840" w:code="9"/>
          <w:pgMar w:top="720" w:right="720" w:bottom="720" w:left="720" w:header="709" w:footer="709" w:gutter="0"/>
          <w:cols w:space="708"/>
          <w:docGrid w:linePitch="360"/>
        </w:sectPr>
      </w:pPr>
    </w:p>
    <w:tbl>
      <w:tblPr>
        <w:tblStyle w:val="TableGrid"/>
        <w:tblW w:w="0" w:type="auto"/>
        <w:tblLayout w:type="fixed"/>
        <w:tblLook w:val="04A0" w:firstRow="1" w:lastRow="0" w:firstColumn="1" w:lastColumn="0" w:noHBand="0" w:noVBand="1"/>
        <w:tblDescription w:val="Tables of Resource Centres showing property progress"/>
      </w:tblPr>
      <w:tblGrid>
        <w:gridCol w:w="2263"/>
        <w:gridCol w:w="1276"/>
        <w:gridCol w:w="1559"/>
        <w:gridCol w:w="1560"/>
        <w:gridCol w:w="1559"/>
        <w:gridCol w:w="3544"/>
        <w:gridCol w:w="3543"/>
      </w:tblGrid>
      <w:tr w:rsidR="002F3E4E" w:rsidRPr="005B650A" w14:paraId="2D4BEDE3" w14:textId="10F72AE6" w:rsidTr="00640322">
        <w:trPr>
          <w:tblHeader/>
        </w:trPr>
        <w:tc>
          <w:tcPr>
            <w:tcW w:w="2263" w:type="dxa"/>
          </w:tcPr>
          <w:p w14:paraId="46EFC48B" w14:textId="041C730E" w:rsidR="00F9789A" w:rsidRPr="001711D9" w:rsidRDefault="00F9789A" w:rsidP="00BC39D0">
            <w:pPr>
              <w:pStyle w:val="Subtitle"/>
              <w:rPr>
                <w:lang w:val="en-NZ"/>
              </w:rPr>
            </w:pPr>
            <w:r w:rsidRPr="000971B4">
              <w:lastRenderedPageBreak/>
              <w:t>Resource Centre</w:t>
            </w:r>
            <w:r w:rsidR="001711D9" w:rsidRPr="000971B4">
              <w:rPr>
                <w:lang w:val="en-NZ"/>
              </w:rPr>
              <w:t xml:space="preserve"> Elaine</w:t>
            </w:r>
            <w:r w:rsidR="001711D9">
              <w:rPr>
                <w:lang w:val="en-NZ"/>
              </w:rPr>
              <w:t xml:space="preserve"> </w:t>
            </w:r>
          </w:p>
        </w:tc>
        <w:tc>
          <w:tcPr>
            <w:tcW w:w="1276" w:type="dxa"/>
          </w:tcPr>
          <w:p w14:paraId="7753D9A4" w14:textId="77777777" w:rsidR="00F9789A" w:rsidRPr="00C7254E" w:rsidRDefault="00F9789A" w:rsidP="00BC39D0">
            <w:pPr>
              <w:pStyle w:val="Subtitle"/>
              <w:rPr>
                <w:lang w:val="en-NZ"/>
              </w:rPr>
            </w:pPr>
            <w:r w:rsidRPr="00C7254E">
              <w:rPr>
                <w:lang w:val="en-NZ"/>
              </w:rPr>
              <w:t>Priority</w:t>
            </w:r>
          </w:p>
        </w:tc>
        <w:tc>
          <w:tcPr>
            <w:tcW w:w="1559" w:type="dxa"/>
          </w:tcPr>
          <w:p w14:paraId="66D15DEA" w14:textId="77777777" w:rsidR="00F9789A" w:rsidRPr="00C7254E" w:rsidRDefault="00F9789A" w:rsidP="00BC39D0">
            <w:pPr>
              <w:pStyle w:val="Subtitle"/>
            </w:pPr>
            <w:r w:rsidRPr="00C7254E">
              <w:t>Refurbish</w:t>
            </w:r>
          </w:p>
        </w:tc>
        <w:tc>
          <w:tcPr>
            <w:tcW w:w="1560" w:type="dxa"/>
          </w:tcPr>
          <w:p w14:paraId="090CC53C" w14:textId="0FF07871" w:rsidR="00F9789A" w:rsidRPr="00C7254E" w:rsidRDefault="00F9789A" w:rsidP="00BC39D0">
            <w:pPr>
              <w:pStyle w:val="Subtitle"/>
            </w:pPr>
            <w:r w:rsidRPr="00C7254E">
              <w:t xml:space="preserve">Relocate </w:t>
            </w:r>
            <w:r w:rsidR="00DE369E" w:rsidRPr="00C7254E">
              <w:rPr>
                <w:lang w:val="en-NZ"/>
              </w:rPr>
              <w:t xml:space="preserve">&amp; </w:t>
            </w:r>
            <w:r w:rsidRPr="00C7254E">
              <w:t xml:space="preserve">Refurbish </w:t>
            </w:r>
          </w:p>
        </w:tc>
        <w:tc>
          <w:tcPr>
            <w:tcW w:w="1559" w:type="dxa"/>
          </w:tcPr>
          <w:p w14:paraId="49F73F80" w14:textId="77777777" w:rsidR="00F9789A" w:rsidRPr="00C7254E" w:rsidRDefault="00F9789A" w:rsidP="00BC39D0">
            <w:pPr>
              <w:pStyle w:val="Subtitle"/>
            </w:pPr>
            <w:r w:rsidRPr="00C7254E">
              <w:t>Rebuild</w:t>
            </w:r>
          </w:p>
        </w:tc>
        <w:tc>
          <w:tcPr>
            <w:tcW w:w="3544" w:type="dxa"/>
          </w:tcPr>
          <w:p w14:paraId="205994A7" w14:textId="40B3648E" w:rsidR="00F9789A" w:rsidRPr="00C7254E" w:rsidRDefault="00F9789A" w:rsidP="00BC39D0">
            <w:pPr>
              <w:pStyle w:val="Subtitle"/>
              <w:rPr>
                <w:lang w:val="en-US"/>
              </w:rPr>
            </w:pPr>
            <w:r w:rsidRPr="00C7254E">
              <w:rPr>
                <w:lang w:val="en-US"/>
              </w:rPr>
              <w:t>Outpost / Situation</w:t>
            </w:r>
          </w:p>
        </w:tc>
        <w:tc>
          <w:tcPr>
            <w:tcW w:w="3543" w:type="dxa"/>
          </w:tcPr>
          <w:p w14:paraId="466D9A89" w14:textId="77777777" w:rsidR="00F9789A" w:rsidRPr="00C7254E" w:rsidRDefault="00F9789A" w:rsidP="00BC39D0">
            <w:pPr>
              <w:pStyle w:val="Subtitle"/>
              <w:rPr>
                <w:rFonts w:cs="Arial"/>
              </w:rPr>
            </w:pPr>
            <w:r w:rsidRPr="00C7254E">
              <w:rPr>
                <w:lang w:val="en-US"/>
              </w:rPr>
              <w:t xml:space="preserve">POD </w:t>
            </w:r>
            <w:r w:rsidRPr="00C7254E">
              <w:rPr>
                <w:rFonts w:cs="Arial"/>
              </w:rPr>
              <w:t xml:space="preserve">Date and </w:t>
            </w:r>
            <w:r w:rsidRPr="00C7254E">
              <w:rPr>
                <w:rFonts w:cs="Arial"/>
                <w:lang w:val="en-NZ"/>
              </w:rPr>
              <w:t>S</w:t>
            </w:r>
            <w:r w:rsidRPr="00C7254E">
              <w:rPr>
                <w:rFonts w:cs="Arial"/>
              </w:rPr>
              <w:t>tatus</w:t>
            </w:r>
          </w:p>
          <w:p w14:paraId="75356EC0" w14:textId="5064635E" w:rsidR="00CA6225" w:rsidRPr="00C7254E" w:rsidRDefault="00CA6225" w:rsidP="00CA6225">
            <w:pPr>
              <w:rPr>
                <w:lang w:val="en-US" w:eastAsia="ru-RU"/>
              </w:rPr>
            </w:pPr>
          </w:p>
        </w:tc>
      </w:tr>
      <w:tr w:rsidR="002F3E4E" w:rsidRPr="005B650A" w14:paraId="386838FE" w14:textId="1DE6BA9B" w:rsidTr="00640322">
        <w:tc>
          <w:tcPr>
            <w:tcW w:w="2263" w:type="dxa"/>
          </w:tcPr>
          <w:p w14:paraId="54F1F5E1" w14:textId="0FEFD060" w:rsidR="00F9789A" w:rsidRPr="00C7254E" w:rsidRDefault="00F9789A" w:rsidP="00BC39D0">
            <w:pPr>
              <w:rPr>
                <w:rFonts w:cs="Arial"/>
              </w:rPr>
            </w:pPr>
            <w:r w:rsidRPr="00C7254E">
              <w:rPr>
                <w:rFonts w:cs="Arial"/>
              </w:rPr>
              <w:t>Whangarei V</w:t>
            </w:r>
            <w:r w:rsidR="00AC22DC" w:rsidRPr="00C7254E">
              <w:rPr>
                <w:rFonts w:cs="Arial"/>
              </w:rPr>
              <w:t>RC</w:t>
            </w:r>
          </w:p>
        </w:tc>
        <w:tc>
          <w:tcPr>
            <w:tcW w:w="1276" w:type="dxa"/>
          </w:tcPr>
          <w:p w14:paraId="61729F77" w14:textId="10FE8F91" w:rsidR="00F9789A" w:rsidRPr="00C7254E" w:rsidRDefault="00D24962" w:rsidP="00BC39D0">
            <w:pPr>
              <w:rPr>
                <w:rFonts w:cs="Arial"/>
              </w:rPr>
            </w:pPr>
            <w:r w:rsidRPr="00C7254E">
              <w:rPr>
                <w:rFonts w:cs="Arial"/>
              </w:rPr>
              <w:t>Very Low</w:t>
            </w:r>
          </w:p>
        </w:tc>
        <w:tc>
          <w:tcPr>
            <w:tcW w:w="1559" w:type="dxa"/>
          </w:tcPr>
          <w:p w14:paraId="055C7333" w14:textId="77777777" w:rsidR="00F9789A" w:rsidRPr="00C7254E" w:rsidRDefault="00F9789A" w:rsidP="00BC39D0">
            <w:pPr>
              <w:rPr>
                <w:rFonts w:cs="Arial"/>
              </w:rPr>
            </w:pPr>
          </w:p>
        </w:tc>
        <w:tc>
          <w:tcPr>
            <w:tcW w:w="1560" w:type="dxa"/>
          </w:tcPr>
          <w:p w14:paraId="46BC0C45" w14:textId="2267929E" w:rsidR="00F9789A" w:rsidRPr="00C7254E" w:rsidRDefault="00F9789A" w:rsidP="00BC39D0">
            <w:pPr>
              <w:rPr>
                <w:rFonts w:cs="Arial"/>
              </w:rPr>
            </w:pPr>
            <w:r w:rsidRPr="00C7254E">
              <w:rPr>
                <w:rFonts w:cs="Arial"/>
              </w:rPr>
              <w:t>Completed</w:t>
            </w:r>
          </w:p>
        </w:tc>
        <w:tc>
          <w:tcPr>
            <w:tcW w:w="1559" w:type="dxa"/>
          </w:tcPr>
          <w:p w14:paraId="372F9B5E" w14:textId="77777777" w:rsidR="00F9789A" w:rsidRPr="00C7254E" w:rsidRDefault="00F9789A" w:rsidP="00BC39D0">
            <w:pPr>
              <w:rPr>
                <w:rFonts w:cs="Arial"/>
              </w:rPr>
            </w:pPr>
          </w:p>
        </w:tc>
        <w:tc>
          <w:tcPr>
            <w:tcW w:w="3544" w:type="dxa"/>
          </w:tcPr>
          <w:p w14:paraId="326CE4D1" w14:textId="77777777" w:rsidR="00F9789A" w:rsidRPr="00C7254E" w:rsidRDefault="00F9789A" w:rsidP="00BC39D0">
            <w:pPr>
              <w:rPr>
                <w:rFonts w:cs="Arial"/>
              </w:rPr>
            </w:pPr>
          </w:p>
        </w:tc>
        <w:tc>
          <w:tcPr>
            <w:tcW w:w="3543" w:type="dxa"/>
          </w:tcPr>
          <w:p w14:paraId="379193B7" w14:textId="51298F31" w:rsidR="00F9789A" w:rsidRPr="00B5519F" w:rsidRDefault="000971B4" w:rsidP="00BC39D0">
            <w:pPr>
              <w:rPr>
                <w:rFonts w:cs="Arial"/>
              </w:rPr>
            </w:pPr>
            <w:r>
              <w:rPr>
                <w:rFonts w:cs="Arial"/>
              </w:rPr>
              <w:t>Tikipunga High School</w:t>
            </w:r>
          </w:p>
        </w:tc>
      </w:tr>
      <w:tr w:rsidR="002F3E4E" w:rsidRPr="005B650A" w14:paraId="34876150" w14:textId="66DCB14A" w:rsidTr="00640322">
        <w:tc>
          <w:tcPr>
            <w:tcW w:w="2263" w:type="dxa"/>
          </w:tcPr>
          <w:p w14:paraId="115F4BEE" w14:textId="532773BE" w:rsidR="00F9789A" w:rsidRPr="00C7254E" w:rsidRDefault="00F9789A" w:rsidP="00BC39D0">
            <w:pPr>
              <w:rPr>
                <w:rFonts w:cs="Arial"/>
              </w:rPr>
            </w:pPr>
            <w:r w:rsidRPr="00C7254E">
              <w:rPr>
                <w:rFonts w:cs="Arial"/>
              </w:rPr>
              <w:t>Auckland North V</w:t>
            </w:r>
            <w:r w:rsidR="00AC22DC" w:rsidRPr="00C7254E">
              <w:rPr>
                <w:rFonts w:cs="Arial"/>
              </w:rPr>
              <w:t>RC</w:t>
            </w:r>
          </w:p>
          <w:p w14:paraId="0FF0B345" w14:textId="77777777" w:rsidR="00F9789A" w:rsidRPr="00C7254E" w:rsidRDefault="00F9789A" w:rsidP="00BC39D0">
            <w:pPr>
              <w:rPr>
                <w:rFonts w:cs="Arial"/>
              </w:rPr>
            </w:pPr>
            <w:r w:rsidRPr="00C7254E">
              <w:rPr>
                <w:rFonts w:cs="Arial"/>
              </w:rPr>
              <w:t>and Satellite</w:t>
            </w:r>
          </w:p>
        </w:tc>
        <w:tc>
          <w:tcPr>
            <w:tcW w:w="1276" w:type="dxa"/>
          </w:tcPr>
          <w:p w14:paraId="201A0E53" w14:textId="02B8F972" w:rsidR="00F9789A" w:rsidRPr="00C7254E" w:rsidRDefault="00D24962" w:rsidP="00BC39D0">
            <w:pPr>
              <w:rPr>
                <w:rFonts w:cs="Arial"/>
              </w:rPr>
            </w:pPr>
            <w:r w:rsidRPr="00C7254E">
              <w:rPr>
                <w:rFonts w:cs="Arial"/>
              </w:rPr>
              <w:t>Very Low</w:t>
            </w:r>
          </w:p>
        </w:tc>
        <w:tc>
          <w:tcPr>
            <w:tcW w:w="1559" w:type="dxa"/>
          </w:tcPr>
          <w:p w14:paraId="22A438BB" w14:textId="77777777" w:rsidR="00F9789A" w:rsidRPr="00C7254E" w:rsidRDefault="00F9789A" w:rsidP="00BC39D0">
            <w:pPr>
              <w:rPr>
                <w:rFonts w:cs="Arial"/>
              </w:rPr>
            </w:pPr>
          </w:p>
        </w:tc>
        <w:tc>
          <w:tcPr>
            <w:tcW w:w="1560" w:type="dxa"/>
          </w:tcPr>
          <w:p w14:paraId="112128B7" w14:textId="3D1A52E4" w:rsidR="00F9789A" w:rsidRPr="00C7254E" w:rsidRDefault="00F9789A" w:rsidP="00BC39D0">
            <w:pPr>
              <w:rPr>
                <w:rFonts w:cs="Arial"/>
              </w:rPr>
            </w:pPr>
          </w:p>
        </w:tc>
        <w:tc>
          <w:tcPr>
            <w:tcW w:w="1559" w:type="dxa"/>
          </w:tcPr>
          <w:p w14:paraId="4023B299" w14:textId="593E10E0" w:rsidR="00F9789A" w:rsidRPr="00C7254E" w:rsidRDefault="00F9789A" w:rsidP="00BC39D0">
            <w:pPr>
              <w:rPr>
                <w:rFonts w:cs="Arial"/>
              </w:rPr>
            </w:pPr>
            <w:r w:rsidRPr="00C7254E">
              <w:rPr>
                <w:rFonts w:cs="Arial"/>
              </w:rPr>
              <w:t>Completed</w:t>
            </w:r>
          </w:p>
        </w:tc>
        <w:tc>
          <w:tcPr>
            <w:tcW w:w="3544" w:type="dxa"/>
          </w:tcPr>
          <w:p w14:paraId="009BF99B" w14:textId="77777777" w:rsidR="00F9789A" w:rsidRPr="00C7254E" w:rsidRDefault="00F9789A" w:rsidP="00BC39D0">
            <w:pPr>
              <w:rPr>
                <w:rFonts w:eastAsia="Arial" w:cs="Arial"/>
              </w:rPr>
            </w:pPr>
          </w:p>
        </w:tc>
        <w:tc>
          <w:tcPr>
            <w:tcW w:w="3543" w:type="dxa"/>
          </w:tcPr>
          <w:p w14:paraId="797AA501" w14:textId="16FD3697" w:rsidR="00CA6225" w:rsidRPr="00B5519F" w:rsidRDefault="00CA6225" w:rsidP="00BC39D0">
            <w:pPr>
              <w:rPr>
                <w:rFonts w:eastAsia="Arial" w:cs="Arial"/>
              </w:rPr>
            </w:pPr>
            <w:r w:rsidRPr="00B5519F">
              <w:rPr>
                <w:rFonts w:eastAsia="Arial" w:cs="Arial"/>
              </w:rPr>
              <w:t xml:space="preserve">Not </w:t>
            </w:r>
            <w:proofErr w:type="gramStart"/>
            <w:r w:rsidRPr="00B5519F">
              <w:rPr>
                <w:rFonts w:eastAsia="Arial" w:cs="Arial"/>
              </w:rPr>
              <w:t>at this time</w:t>
            </w:r>
            <w:proofErr w:type="gramEnd"/>
          </w:p>
          <w:p w14:paraId="3B8A4D9B" w14:textId="3B565153" w:rsidR="00F9789A" w:rsidRPr="00B5519F" w:rsidRDefault="00CA6225" w:rsidP="00BC39D0">
            <w:pPr>
              <w:rPr>
                <w:rFonts w:eastAsia="Arial" w:cs="Arial"/>
              </w:rPr>
            </w:pPr>
            <w:r w:rsidRPr="00B5519F">
              <w:rPr>
                <w:rFonts w:eastAsia="Arial" w:cs="Arial"/>
              </w:rPr>
              <w:t>Scott Point Host School</w:t>
            </w:r>
          </w:p>
        </w:tc>
      </w:tr>
      <w:tr w:rsidR="002F3E4E" w:rsidRPr="005B650A" w14:paraId="77E37AA8" w14:textId="43D01876" w:rsidTr="00640322">
        <w:tc>
          <w:tcPr>
            <w:tcW w:w="2263" w:type="dxa"/>
          </w:tcPr>
          <w:p w14:paraId="48AD09B6" w14:textId="3324704F" w:rsidR="00F9789A" w:rsidRPr="00C7254E" w:rsidRDefault="00F9789A" w:rsidP="00BC39D0">
            <w:pPr>
              <w:rPr>
                <w:rFonts w:cs="Arial"/>
              </w:rPr>
            </w:pPr>
            <w:r w:rsidRPr="00C7254E">
              <w:rPr>
                <w:rFonts w:cs="Arial"/>
              </w:rPr>
              <w:t xml:space="preserve">Pukekohe </w:t>
            </w:r>
            <w:r w:rsidR="00AC22DC" w:rsidRPr="00C7254E">
              <w:rPr>
                <w:rFonts w:cs="Arial"/>
              </w:rPr>
              <w:t>VRC</w:t>
            </w:r>
            <w:r w:rsidRPr="00C7254E">
              <w:rPr>
                <w:rFonts w:cs="Arial"/>
              </w:rPr>
              <w:t xml:space="preserve"> and Satellite</w:t>
            </w:r>
          </w:p>
        </w:tc>
        <w:tc>
          <w:tcPr>
            <w:tcW w:w="1276" w:type="dxa"/>
          </w:tcPr>
          <w:p w14:paraId="315A682E" w14:textId="39B6B97E" w:rsidR="00F9789A" w:rsidRPr="00C7254E" w:rsidRDefault="00D24962" w:rsidP="00BC39D0">
            <w:pPr>
              <w:rPr>
                <w:rFonts w:cs="Arial"/>
              </w:rPr>
            </w:pPr>
            <w:r w:rsidRPr="00C7254E">
              <w:rPr>
                <w:rFonts w:cs="Arial"/>
              </w:rPr>
              <w:t>Very Low</w:t>
            </w:r>
          </w:p>
        </w:tc>
        <w:tc>
          <w:tcPr>
            <w:tcW w:w="1559" w:type="dxa"/>
          </w:tcPr>
          <w:p w14:paraId="745B771D" w14:textId="77777777" w:rsidR="00F9789A" w:rsidRPr="00C7254E" w:rsidRDefault="00F9789A" w:rsidP="00BC39D0">
            <w:pPr>
              <w:rPr>
                <w:rFonts w:cs="Arial"/>
              </w:rPr>
            </w:pPr>
          </w:p>
        </w:tc>
        <w:tc>
          <w:tcPr>
            <w:tcW w:w="1560" w:type="dxa"/>
          </w:tcPr>
          <w:p w14:paraId="73F57B88" w14:textId="77777777" w:rsidR="00F9789A" w:rsidRPr="00C7254E" w:rsidRDefault="00F9789A" w:rsidP="00BC39D0">
            <w:pPr>
              <w:rPr>
                <w:rFonts w:cs="Arial"/>
              </w:rPr>
            </w:pPr>
          </w:p>
        </w:tc>
        <w:tc>
          <w:tcPr>
            <w:tcW w:w="1559" w:type="dxa"/>
          </w:tcPr>
          <w:p w14:paraId="2B91151B" w14:textId="73B8C61A" w:rsidR="00F9789A" w:rsidRPr="00C7254E" w:rsidRDefault="00F9789A" w:rsidP="00FB554F">
            <w:pPr>
              <w:rPr>
                <w:rFonts w:cs="Arial"/>
              </w:rPr>
            </w:pPr>
            <w:r w:rsidRPr="00C7254E">
              <w:rPr>
                <w:rFonts w:eastAsia="Arial" w:cs="Arial"/>
              </w:rPr>
              <w:t>Completed</w:t>
            </w:r>
          </w:p>
        </w:tc>
        <w:tc>
          <w:tcPr>
            <w:tcW w:w="3544" w:type="dxa"/>
          </w:tcPr>
          <w:p w14:paraId="7B8D64CF" w14:textId="77777777" w:rsidR="00F9789A" w:rsidRPr="00C7254E" w:rsidRDefault="00F9789A" w:rsidP="00FB554F">
            <w:pPr>
              <w:rPr>
                <w:rFonts w:eastAsia="Arial" w:cs="Arial"/>
                <w:color w:val="FF0000"/>
              </w:rPr>
            </w:pPr>
          </w:p>
        </w:tc>
        <w:tc>
          <w:tcPr>
            <w:tcW w:w="3543" w:type="dxa"/>
          </w:tcPr>
          <w:p w14:paraId="7C879EE2" w14:textId="168D9489" w:rsidR="00F9789A" w:rsidRPr="00C7254E" w:rsidRDefault="00D24962" w:rsidP="00FB554F">
            <w:pPr>
              <w:rPr>
                <w:rFonts w:eastAsia="Arial" w:cs="Arial"/>
              </w:rPr>
            </w:pPr>
            <w:r w:rsidRPr="00C7254E">
              <w:rPr>
                <w:rFonts w:eastAsia="Arial" w:cs="Arial"/>
              </w:rPr>
              <w:t>December 2021</w:t>
            </w:r>
          </w:p>
          <w:p w14:paraId="0D0A1D8B" w14:textId="77777777" w:rsidR="00CA6225" w:rsidRPr="00C7254E" w:rsidRDefault="00CA6225" w:rsidP="00FB554F">
            <w:pPr>
              <w:rPr>
                <w:rFonts w:eastAsia="Arial" w:cs="Arial"/>
              </w:rPr>
            </w:pPr>
            <w:r w:rsidRPr="00C7254E">
              <w:rPr>
                <w:rFonts w:eastAsia="Arial" w:cs="Arial"/>
              </w:rPr>
              <w:t>Tamaoho Host School</w:t>
            </w:r>
          </w:p>
          <w:p w14:paraId="214748F3" w14:textId="5EF43A4C" w:rsidR="00D24962" w:rsidRPr="00C7254E" w:rsidRDefault="00D24962" w:rsidP="00FB554F">
            <w:pPr>
              <w:rPr>
                <w:rFonts w:eastAsia="Arial" w:cs="Arial"/>
              </w:rPr>
            </w:pPr>
            <w:r w:rsidRPr="00C7254E">
              <w:rPr>
                <w:rFonts w:eastAsia="Arial" w:cs="Arial"/>
              </w:rPr>
              <w:t>Signed by all parties</w:t>
            </w:r>
          </w:p>
        </w:tc>
      </w:tr>
      <w:tr w:rsidR="002F3E4E" w:rsidRPr="005B650A" w14:paraId="1E45F4C3" w14:textId="46C66333" w:rsidTr="00640322">
        <w:tc>
          <w:tcPr>
            <w:tcW w:w="2263" w:type="dxa"/>
          </w:tcPr>
          <w:p w14:paraId="0CFA45AC" w14:textId="77777777" w:rsidR="00F9789A" w:rsidRPr="00C7254E" w:rsidRDefault="00F9789A" w:rsidP="00BC39D0">
            <w:pPr>
              <w:rPr>
                <w:rFonts w:cs="Arial"/>
              </w:rPr>
            </w:pPr>
            <w:r w:rsidRPr="00C7254E">
              <w:rPr>
                <w:rFonts w:cs="Arial"/>
              </w:rPr>
              <w:t xml:space="preserve">Hamilton Sensory </w:t>
            </w:r>
          </w:p>
          <w:p w14:paraId="6CE574AB" w14:textId="73A87B0A" w:rsidR="00F9789A" w:rsidRPr="00C7254E" w:rsidRDefault="00F9789A" w:rsidP="00EC57FE">
            <w:pPr>
              <w:rPr>
                <w:rFonts w:cs="Arial"/>
              </w:rPr>
            </w:pPr>
          </w:p>
        </w:tc>
        <w:tc>
          <w:tcPr>
            <w:tcW w:w="1276" w:type="dxa"/>
          </w:tcPr>
          <w:p w14:paraId="39B9A4DB" w14:textId="19D0D20C" w:rsidR="00F9789A" w:rsidRPr="00C7254E" w:rsidRDefault="00CA6225" w:rsidP="00BC39D0">
            <w:pPr>
              <w:rPr>
                <w:rFonts w:cs="Arial"/>
              </w:rPr>
            </w:pPr>
            <w:r w:rsidRPr="00C7254E">
              <w:rPr>
                <w:rFonts w:cs="Arial"/>
              </w:rPr>
              <w:t>Very Low</w:t>
            </w:r>
          </w:p>
        </w:tc>
        <w:tc>
          <w:tcPr>
            <w:tcW w:w="1559" w:type="dxa"/>
          </w:tcPr>
          <w:p w14:paraId="21F62C38" w14:textId="77777777" w:rsidR="00F9789A" w:rsidRPr="00C7254E" w:rsidRDefault="00F9789A" w:rsidP="00BC39D0">
            <w:pPr>
              <w:rPr>
                <w:rFonts w:cs="Arial"/>
                <w:highlight w:val="yellow"/>
              </w:rPr>
            </w:pPr>
          </w:p>
        </w:tc>
        <w:tc>
          <w:tcPr>
            <w:tcW w:w="1560" w:type="dxa"/>
          </w:tcPr>
          <w:p w14:paraId="7C0B1ED5" w14:textId="77777777" w:rsidR="00F9789A" w:rsidRPr="00C7254E" w:rsidRDefault="00F9789A" w:rsidP="00BC39D0">
            <w:pPr>
              <w:rPr>
                <w:rFonts w:cs="Arial"/>
                <w:highlight w:val="yellow"/>
              </w:rPr>
            </w:pPr>
          </w:p>
        </w:tc>
        <w:tc>
          <w:tcPr>
            <w:tcW w:w="1559" w:type="dxa"/>
          </w:tcPr>
          <w:p w14:paraId="51AABDF3" w14:textId="77777777" w:rsidR="00F9789A" w:rsidRPr="00C7254E" w:rsidRDefault="00F9789A" w:rsidP="00BC39D0">
            <w:pPr>
              <w:rPr>
                <w:rFonts w:cs="Arial"/>
                <w:highlight w:val="yellow"/>
              </w:rPr>
            </w:pPr>
            <w:r w:rsidRPr="00C7254E">
              <w:rPr>
                <w:rFonts w:cs="Arial"/>
              </w:rPr>
              <w:t>Completed</w:t>
            </w:r>
          </w:p>
        </w:tc>
        <w:tc>
          <w:tcPr>
            <w:tcW w:w="3544" w:type="dxa"/>
          </w:tcPr>
          <w:p w14:paraId="4AB8B22C" w14:textId="277BD486" w:rsidR="00F9789A" w:rsidRPr="00C7254E" w:rsidRDefault="00F9789A" w:rsidP="00BC39D0">
            <w:pPr>
              <w:rPr>
                <w:rFonts w:cs="Arial"/>
              </w:rPr>
            </w:pPr>
            <w:r w:rsidRPr="00C7254E">
              <w:rPr>
                <w:rFonts w:cs="Arial"/>
              </w:rPr>
              <w:t>Taupo – Established Base</w:t>
            </w:r>
          </w:p>
          <w:p w14:paraId="63888E79" w14:textId="290E4D6C" w:rsidR="00F9789A" w:rsidRPr="00C7254E" w:rsidRDefault="00CF4811" w:rsidP="00BC39D0">
            <w:pPr>
              <w:rPr>
                <w:rFonts w:cs="Arial"/>
              </w:rPr>
            </w:pPr>
            <w:r w:rsidRPr="00C7254E">
              <w:rPr>
                <w:rFonts w:cs="Arial"/>
              </w:rPr>
              <w:t>Otorohanga</w:t>
            </w:r>
            <w:r w:rsidR="00EE60EE" w:rsidRPr="00C7254E">
              <w:rPr>
                <w:rFonts w:cs="Arial"/>
              </w:rPr>
              <w:t xml:space="preserve"> - </w:t>
            </w:r>
            <w:r w:rsidR="00F9789A" w:rsidRPr="00C7254E">
              <w:rPr>
                <w:rFonts w:cs="Arial"/>
              </w:rPr>
              <w:t>base</w:t>
            </w:r>
          </w:p>
        </w:tc>
        <w:tc>
          <w:tcPr>
            <w:tcW w:w="3543" w:type="dxa"/>
          </w:tcPr>
          <w:p w14:paraId="498FC40D" w14:textId="77777777" w:rsidR="00CA6225" w:rsidRPr="00C7254E" w:rsidRDefault="00CA6225" w:rsidP="00BC39D0">
            <w:pPr>
              <w:rPr>
                <w:rFonts w:cs="Arial"/>
              </w:rPr>
            </w:pPr>
            <w:r w:rsidRPr="00C7254E">
              <w:rPr>
                <w:rFonts w:cs="Arial"/>
              </w:rPr>
              <w:t>May 2022</w:t>
            </w:r>
          </w:p>
          <w:p w14:paraId="65A2522F" w14:textId="60012D40" w:rsidR="00F9789A" w:rsidRPr="00C7254E" w:rsidRDefault="00CA6225" w:rsidP="00BC39D0">
            <w:pPr>
              <w:rPr>
                <w:rFonts w:cs="Arial"/>
              </w:rPr>
            </w:pPr>
            <w:r w:rsidRPr="00C7254E">
              <w:rPr>
                <w:rFonts w:cs="Arial"/>
              </w:rPr>
              <w:t>Hamilton North SS Host</w:t>
            </w:r>
          </w:p>
          <w:p w14:paraId="43D87BF6" w14:textId="7FDB22E8" w:rsidR="00CA6225" w:rsidRPr="00C7254E" w:rsidRDefault="00CA6225" w:rsidP="00BC39D0">
            <w:pPr>
              <w:rPr>
                <w:rFonts w:cs="Arial"/>
                <w:highlight w:val="yellow"/>
              </w:rPr>
            </w:pPr>
            <w:r w:rsidRPr="00C7254E">
              <w:rPr>
                <w:rFonts w:cs="Arial"/>
              </w:rPr>
              <w:t>Signed by all parties</w:t>
            </w:r>
          </w:p>
        </w:tc>
      </w:tr>
      <w:tr w:rsidR="002F3E4E" w:rsidRPr="005B650A" w14:paraId="17767023" w14:textId="63185D70" w:rsidTr="00640322">
        <w:tc>
          <w:tcPr>
            <w:tcW w:w="2263" w:type="dxa"/>
          </w:tcPr>
          <w:p w14:paraId="2B7BAF6E" w14:textId="77777777" w:rsidR="00F9789A" w:rsidRPr="00C7254E" w:rsidRDefault="00F9789A" w:rsidP="00BC39D0">
            <w:pPr>
              <w:rPr>
                <w:rFonts w:cs="Arial"/>
              </w:rPr>
            </w:pPr>
            <w:r w:rsidRPr="00C7254E">
              <w:rPr>
                <w:rFonts w:cs="Arial"/>
              </w:rPr>
              <w:t>Tauranga Sensory</w:t>
            </w:r>
          </w:p>
          <w:p w14:paraId="7CCB9C60" w14:textId="77502062" w:rsidR="00F9789A" w:rsidRPr="00C7254E" w:rsidRDefault="00F9789A" w:rsidP="00BC39D0">
            <w:pPr>
              <w:rPr>
                <w:rFonts w:cs="Arial"/>
              </w:rPr>
            </w:pPr>
          </w:p>
        </w:tc>
        <w:tc>
          <w:tcPr>
            <w:tcW w:w="1276" w:type="dxa"/>
          </w:tcPr>
          <w:p w14:paraId="2A3B1047" w14:textId="2EA2A18D" w:rsidR="00F9789A" w:rsidRPr="00C7254E" w:rsidRDefault="00CA6225" w:rsidP="00BC39D0">
            <w:pPr>
              <w:rPr>
                <w:rFonts w:cs="Arial"/>
              </w:rPr>
            </w:pPr>
            <w:r w:rsidRPr="00C7254E">
              <w:rPr>
                <w:rFonts w:cs="Arial"/>
              </w:rPr>
              <w:t>Medium</w:t>
            </w:r>
          </w:p>
        </w:tc>
        <w:tc>
          <w:tcPr>
            <w:tcW w:w="1559" w:type="dxa"/>
          </w:tcPr>
          <w:p w14:paraId="36EC41F2" w14:textId="77777777" w:rsidR="00F9789A" w:rsidRPr="00C7254E" w:rsidRDefault="00F9789A" w:rsidP="00BC39D0">
            <w:pPr>
              <w:rPr>
                <w:rFonts w:cs="Arial"/>
              </w:rPr>
            </w:pPr>
          </w:p>
        </w:tc>
        <w:tc>
          <w:tcPr>
            <w:tcW w:w="1560" w:type="dxa"/>
          </w:tcPr>
          <w:p w14:paraId="20AAA5B3" w14:textId="77777777" w:rsidR="00F9789A" w:rsidRPr="00C7254E" w:rsidRDefault="00F9789A" w:rsidP="00BC39D0">
            <w:pPr>
              <w:rPr>
                <w:rFonts w:cs="Arial"/>
              </w:rPr>
            </w:pPr>
          </w:p>
        </w:tc>
        <w:tc>
          <w:tcPr>
            <w:tcW w:w="1559" w:type="dxa"/>
          </w:tcPr>
          <w:p w14:paraId="4D98E21B" w14:textId="0C9FE3D5" w:rsidR="00F9789A" w:rsidRPr="00C7254E" w:rsidRDefault="00F9789A" w:rsidP="00BC39D0">
            <w:pPr>
              <w:rPr>
                <w:rFonts w:cs="Arial"/>
              </w:rPr>
            </w:pPr>
            <w:r w:rsidRPr="00C7254E">
              <w:rPr>
                <w:rFonts w:cs="Arial"/>
              </w:rPr>
              <w:t>Completed</w:t>
            </w:r>
          </w:p>
          <w:p w14:paraId="4DA39420" w14:textId="06CD1B12" w:rsidR="00CA6225" w:rsidRPr="00C7254E" w:rsidRDefault="00CA6225" w:rsidP="00BC39D0">
            <w:pPr>
              <w:rPr>
                <w:rFonts w:cs="Arial"/>
              </w:rPr>
            </w:pPr>
            <w:r w:rsidRPr="00C7254E">
              <w:rPr>
                <w:rFonts w:cs="Arial"/>
              </w:rPr>
              <w:t>Space issues</w:t>
            </w:r>
          </w:p>
        </w:tc>
        <w:tc>
          <w:tcPr>
            <w:tcW w:w="3544" w:type="dxa"/>
          </w:tcPr>
          <w:p w14:paraId="6F2DB397" w14:textId="37DED06C" w:rsidR="00F9789A" w:rsidRPr="00C7254E" w:rsidRDefault="00F9789A" w:rsidP="00BC39D0">
            <w:pPr>
              <w:rPr>
                <w:rFonts w:cs="Arial"/>
              </w:rPr>
            </w:pPr>
            <w:r w:rsidRPr="00C7254E">
              <w:rPr>
                <w:rFonts w:cs="Arial"/>
              </w:rPr>
              <w:t>Whakatane – No base</w:t>
            </w:r>
          </w:p>
          <w:p w14:paraId="00B33BD0" w14:textId="54815532" w:rsidR="00F9789A" w:rsidRPr="00C7254E" w:rsidRDefault="00F9789A" w:rsidP="00BC39D0">
            <w:pPr>
              <w:rPr>
                <w:rFonts w:cs="Arial"/>
              </w:rPr>
            </w:pPr>
            <w:r w:rsidRPr="00C7254E">
              <w:rPr>
                <w:rFonts w:cs="Arial"/>
              </w:rPr>
              <w:t>Rotorua – Temporary Base with Ko Taku Reo</w:t>
            </w:r>
          </w:p>
        </w:tc>
        <w:tc>
          <w:tcPr>
            <w:tcW w:w="3543" w:type="dxa"/>
          </w:tcPr>
          <w:p w14:paraId="38C5800F" w14:textId="3B246CA3" w:rsidR="0079691E" w:rsidRPr="00C7254E" w:rsidRDefault="00CA6225" w:rsidP="00BC39D0">
            <w:pPr>
              <w:rPr>
                <w:rFonts w:cs="Arial"/>
              </w:rPr>
            </w:pPr>
            <w:r w:rsidRPr="00C7254E">
              <w:rPr>
                <w:rFonts w:cs="Arial"/>
              </w:rPr>
              <w:t>BLENNZ Site</w:t>
            </w:r>
          </w:p>
        </w:tc>
      </w:tr>
      <w:tr w:rsidR="002F3E4E" w:rsidRPr="005B650A" w14:paraId="151DD29E" w14:textId="0BCE8848" w:rsidTr="00640322">
        <w:tc>
          <w:tcPr>
            <w:tcW w:w="2263" w:type="dxa"/>
          </w:tcPr>
          <w:p w14:paraId="5CA56AA0" w14:textId="7112BFE1" w:rsidR="00F9789A" w:rsidRPr="00C7254E" w:rsidRDefault="00F9789A" w:rsidP="00BC39D0">
            <w:pPr>
              <w:rPr>
                <w:rFonts w:cs="Arial"/>
              </w:rPr>
            </w:pPr>
            <w:r w:rsidRPr="00C7254E">
              <w:rPr>
                <w:rFonts w:cs="Arial"/>
              </w:rPr>
              <w:t>Gisborne V</w:t>
            </w:r>
            <w:r w:rsidR="00AC22DC" w:rsidRPr="00C7254E">
              <w:rPr>
                <w:rFonts w:cs="Arial"/>
              </w:rPr>
              <w:t>RC</w:t>
            </w:r>
          </w:p>
          <w:p w14:paraId="35B8A065" w14:textId="72F89225" w:rsidR="00F9789A" w:rsidRPr="00C7254E" w:rsidRDefault="00F9789A" w:rsidP="00BC39D0">
            <w:pPr>
              <w:rPr>
                <w:rFonts w:cs="Arial"/>
              </w:rPr>
            </w:pPr>
          </w:p>
        </w:tc>
        <w:tc>
          <w:tcPr>
            <w:tcW w:w="1276" w:type="dxa"/>
          </w:tcPr>
          <w:p w14:paraId="06EE0695" w14:textId="77A4E93B" w:rsidR="00F9789A" w:rsidRPr="00C7254E" w:rsidRDefault="00F9789A" w:rsidP="00BC39D0">
            <w:pPr>
              <w:rPr>
                <w:rFonts w:cs="Arial"/>
              </w:rPr>
            </w:pPr>
            <w:r w:rsidRPr="00C7254E">
              <w:t>Very High</w:t>
            </w:r>
          </w:p>
        </w:tc>
        <w:tc>
          <w:tcPr>
            <w:tcW w:w="1559" w:type="dxa"/>
          </w:tcPr>
          <w:p w14:paraId="747F24F8" w14:textId="77777777" w:rsidR="00F9789A" w:rsidRPr="00C7254E" w:rsidRDefault="00F9789A" w:rsidP="00BC39D0">
            <w:pPr>
              <w:rPr>
                <w:rFonts w:cs="Arial"/>
                <w:highlight w:val="yellow"/>
              </w:rPr>
            </w:pPr>
          </w:p>
        </w:tc>
        <w:tc>
          <w:tcPr>
            <w:tcW w:w="1560" w:type="dxa"/>
          </w:tcPr>
          <w:p w14:paraId="4CBA29B1" w14:textId="6039ADAB" w:rsidR="00F9789A" w:rsidRPr="00C7254E" w:rsidRDefault="00FA39AC" w:rsidP="00BC39D0">
            <w:pPr>
              <w:rPr>
                <w:rFonts w:cs="Arial"/>
                <w:highlight w:val="yellow"/>
              </w:rPr>
            </w:pPr>
            <w:r w:rsidRPr="00FA39AC">
              <w:rPr>
                <w:rFonts w:cs="Arial"/>
              </w:rPr>
              <w:t>Evacuated due to H&amp;S Temporary location to Cobham school</w:t>
            </w:r>
          </w:p>
        </w:tc>
        <w:tc>
          <w:tcPr>
            <w:tcW w:w="1559" w:type="dxa"/>
          </w:tcPr>
          <w:p w14:paraId="1CDE3ED9" w14:textId="77777777" w:rsidR="00F9789A" w:rsidRPr="00C7254E" w:rsidRDefault="00F9789A" w:rsidP="00BC39D0">
            <w:pPr>
              <w:rPr>
                <w:rFonts w:cs="Arial"/>
                <w:highlight w:val="yellow"/>
              </w:rPr>
            </w:pPr>
          </w:p>
        </w:tc>
        <w:tc>
          <w:tcPr>
            <w:tcW w:w="3544" w:type="dxa"/>
          </w:tcPr>
          <w:p w14:paraId="28BBC23B" w14:textId="2AC1DDCF" w:rsidR="00F9789A" w:rsidRPr="00C7254E" w:rsidRDefault="00F9789A" w:rsidP="00BC39D0">
            <w:pPr>
              <w:rPr>
                <w:rFonts w:cs="Arial"/>
                <w:highlight w:val="yellow"/>
              </w:rPr>
            </w:pPr>
          </w:p>
        </w:tc>
        <w:tc>
          <w:tcPr>
            <w:tcW w:w="3543" w:type="dxa"/>
          </w:tcPr>
          <w:p w14:paraId="0D4EFAEA" w14:textId="3EDFD94D" w:rsidR="00D24962" w:rsidRPr="00C7254E" w:rsidRDefault="000971B4" w:rsidP="00BC39D0">
            <w:pPr>
              <w:rPr>
                <w:rFonts w:cs="Arial"/>
                <w:highlight w:val="yellow"/>
              </w:rPr>
            </w:pPr>
            <w:r>
              <w:rPr>
                <w:rFonts w:cs="Arial"/>
              </w:rPr>
              <w:t>Cobham</w:t>
            </w:r>
            <w:r w:rsidR="00D24962" w:rsidRPr="00C7254E">
              <w:rPr>
                <w:rFonts w:cs="Arial"/>
              </w:rPr>
              <w:t xml:space="preserve"> School Host</w:t>
            </w:r>
          </w:p>
        </w:tc>
      </w:tr>
      <w:tr w:rsidR="002F3E4E" w:rsidRPr="005B650A" w14:paraId="71B90DAF" w14:textId="29FCA4CC" w:rsidTr="00640322">
        <w:tc>
          <w:tcPr>
            <w:tcW w:w="2263" w:type="dxa"/>
          </w:tcPr>
          <w:p w14:paraId="0650F7A4" w14:textId="24BCDF75" w:rsidR="00F9789A" w:rsidRPr="00C7254E" w:rsidRDefault="00F9789A" w:rsidP="00BC39D0">
            <w:pPr>
              <w:rPr>
                <w:rFonts w:cs="Arial"/>
              </w:rPr>
            </w:pPr>
            <w:r w:rsidRPr="00C7254E">
              <w:rPr>
                <w:rFonts w:cs="Arial"/>
              </w:rPr>
              <w:t>Napier V</w:t>
            </w:r>
            <w:r w:rsidR="00AC22DC" w:rsidRPr="00C7254E">
              <w:rPr>
                <w:rFonts w:cs="Arial"/>
              </w:rPr>
              <w:t>RC</w:t>
            </w:r>
          </w:p>
        </w:tc>
        <w:tc>
          <w:tcPr>
            <w:tcW w:w="1276" w:type="dxa"/>
          </w:tcPr>
          <w:p w14:paraId="186B8EF0" w14:textId="77777777" w:rsidR="00F9789A" w:rsidRDefault="00F9789A" w:rsidP="00BC39D0">
            <w:r w:rsidRPr="00C7254E">
              <w:t>Medium</w:t>
            </w:r>
          </w:p>
          <w:p w14:paraId="6B3914DC" w14:textId="10D66B5E" w:rsidR="00FA39AC" w:rsidRPr="00C7254E" w:rsidRDefault="00FA39AC" w:rsidP="00BC39D0">
            <w:r>
              <w:t>Outpost Very High</w:t>
            </w:r>
          </w:p>
        </w:tc>
        <w:tc>
          <w:tcPr>
            <w:tcW w:w="1559" w:type="dxa"/>
          </w:tcPr>
          <w:p w14:paraId="07E2244D" w14:textId="77777777" w:rsidR="00F9789A" w:rsidRPr="00C7254E" w:rsidRDefault="00F9789A" w:rsidP="00BC39D0">
            <w:pPr>
              <w:rPr>
                <w:rFonts w:cs="Arial"/>
                <w:highlight w:val="yellow"/>
              </w:rPr>
            </w:pPr>
          </w:p>
        </w:tc>
        <w:tc>
          <w:tcPr>
            <w:tcW w:w="1560" w:type="dxa"/>
          </w:tcPr>
          <w:p w14:paraId="09975280" w14:textId="77777777" w:rsidR="00F9789A" w:rsidRPr="00C7254E" w:rsidRDefault="00F9789A" w:rsidP="00BC39D0">
            <w:pPr>
              <w:rPr>
                <w:rFonts w:cs="Arial"/>
                <w:highlight w:val="yellow"/>
              </w:rPr>
            </w:pPr>
          </w:p>
        </w:tc>
        <w:tc>
          <w:tcPr>
            <w:tcW w:w="1559" w:type="dxa"/>
          </w:tcPr>
          <w:p w14:paraId="0D44B8A4" w14:textId="77777777" w:rsidR="00F9789A" w:rsidRPr="00C7254E" w:rsidRDefault="00F9789A" w:rsidP="00BC39D0">
            <w:pPr>
              <w:rPr>
                <w:rFonts w:cs="Arial"/>
                <w:highlight w:val="yellow"/>
              </w:rPr>
            </w:pPr>
          </w:p>
        </w:tc>
        <w:tc>
          <w:tcPr>
            <w:tcW w:w="3544" w:type="dxa"/>
          </w:tcPr>
          <w:p w14:paraId="6A6710F5" w14:textId="77777777" w:rsidR="003F2316" w:rsidRPr="00C7254E" w:rsidRDefault="003F2316" w:rsidP="003F2316">
            <w:pPr>
              <w:rPr>
                <w:rFonts w:cs="Arial"/>
              </w:rPr>
            </w:pPr>
            <w:r w:rsidRPr="00C7254E">
              <w:rPr>
                <w:rFonts w:cs="Arial"/>
              </w:rPr>
              <w:t>Wairoa – Established base</w:t>
            </w:r>
          </w:p>
          <w:p w14:paraId="206C31A3" w14:textId="7FEB4A90" w:rsidR="00FA39AC" w:rsidRPr="00C7254E" w:rsidRDefault="003F2316" w:rsidP="00FA39AC">
            <w:pPr>
              <w:rPr>
                <w:rFonts w:cs="Arial"/>
                <w:highlight w:val="yellow"/>
              </w:rPr>
            </w:pPr>
            <w:r w:rsidRPr="00C7254E">
              <w:rPr>
                <w:rFonts w:cs="Arial"/>
              </w:rPr>
              <w:t>Refurbishment planned</w:t>
            </w:r>
            <w:r w:rsidR="000971B4">
              <w:rPr>
                <w:rFonts w:cs="Arial"/>
              </w:rPr>
              <w:t xml:space="preserve"> however site is</w:t>
            </w:r>
            <w:r w:rsidR="00FA39AC">
              <w:rPr>
                <w:rFonts w:cs="Arial"/>
              </w:rPr>
              <w:t xml:space="preserve"> now to be demolished </w:t>
            </w:r>
          </w:p>
        </w:tc>
        <w:tc>
          <w:tcPr>
            <w:tcW w:w="3543" w:type="dxa"/>
          </w:tcPr>
          <w:p w14:paraId="79771B17" w14:textId="09A96152" w:rsidR="00047EB9" w:rsidRPr="00C7254E" w:rsidRDefault="00047EB9" w:rsidP="00BC39D0">
            <w:pPr>
              <w:rPr>
                <w:rFonts w:cs="Arial"/>
              </w:rPr>
            </w:pPr>
            <w:r w:rsidRPr="00C7254E">
              <w:rPr>
                <w:rFonts w:cs="Arial"/>
              </w:rPr>
              <w:t>Transfer of Assets 2005</w:t>
            </w:r>
          </w:p>
          <w:p w14:paraId="5C4AEC04" w14:textId="1129538E" w:rsidR="00D24962" w:rsidRPr="00C7254E" w:rsidRDefault="00D24962" w:rsidP="00BC39D0">
            <w:pPr>
              <w:rPr>
                <w:rFonts w:cs="Arial"/>
                <w:highlight w:val="yellow"/>
              </w:rPr>
            </w:pPr>
            <w:r w:rsidRPr="00C7254E">
              <w:rPr>
                <w:rFonts w:cs="Arial"/>
              </w:rPr>
              <w:t>Henry Hill School Host</w:t>
            </w:r>
          </w:p>
        </w:tc>
      </w:tr>
      <w:tr w:rsidR="002F3E4E" w:rsidRPr="005B650A" w14:paraId="36DE8DA1" w14:textId="0B1D95B7" w:rsidTr="00640322">
        <w:tc>
          <w:tcPr>
            <w:tcW w:w="2263" w:type="dxa"/>
          </w:tcPr>
          <w:p w14:paraId="0733390D" w14:textId="0F98D77C" w:rsidR="00F9789A" w:rsidRPr="00C7254E" w:rsidRDefault="00F9789A" w:rsidP="00800C0F">
            <w:pPr>
              <w:rPr>
                <w:rFonts w:cs="Arial"/>
              </w:rPr>
            </w:pPr>
            <w:r w:rsidRPr="00C7254E">
              <w:rPr>
                <w:rFonts w:cs="Arial"/>
              </w:rPr>
              <w:t>Palmerston North Senso</w:t>
            </w:r>
          </w:p>
        </w:tc>
        <w:tc>
          <w:tcPr>
            <w:tcW w:w="1276" w:type="dxa"/>
          </w:tcPr>
          <w:p w14:paraId="53205F52" w14:textId="77777777" w:rsidR="00F9789A" w:rsidRPr="00C7254E" w:rsidRDefault="00F9789A" w:rsidP="00800C0F">
            <w:pPr>
              <w:rPr>
                <w:rFonts w:cs="Arial"/>
              </w:rPr>
            </w:pPr>
          </w:p>
        </w:tc>
        <w:tc>
          <w:tcPr>
            <w:tcW w:w="1559" w:type="dxa"/>
          </w:tcPr>
          <w:p w14:paraId="1BF59E17" w14:textId="77777777" w:rsidR="00F9789A" w:rsidRPr="00C7254E" w:rsidRDefault="00F9789A" w:rsidP="00800C0F">
            <w:pPr>
              <w:rPr>
                <w:rFonts w:cs="Arial"/>
              </w:rPr>
            </w:pPr>
          </w:p>
        </w:tc>
        <w:tc>
          <w:tcPr>
            <w:tcW w:w="1560" w:type="dxa"/>
          </w:tcPr>
          <w:p w14:paraId="38BE8EE7" w14:textId="77777777" w:rsidR="00F9789A" w:rsidRPr="00C7254E" w:rsidRDefault="00F9789A" w:rsidP="00800C0F">
            <w:pPr>
              <w:rPr>
                <w:rFonts w:cs="Arial"/>
              </w:rPr>
            </w:pPr>
            <w:r w:rsidRPr="00C7254E">
              <w:rPr>
                <w:rFonts w:cs="Arial"/>
              </w:rPr>
              <w:t>Completed</w:t>
            </w:r>
          </w:p>
        </w:tc>
        <w:tc>
          <w:tcPr>
            <w:tcW w:w="1559" w:type="dxa"/>
          </w:tcPr>
          <w:p w14:paraId="017D16C1" w14:textId="77777777" w:rsidR="00F9789A" w:rsidRPr="00C7254E" w:rsidRDefault="00F9789A" w:rsidP="00800C0F">
            <w:pPr>
              <w:rPr>
                <w:rFonts w:cs="Arial"/>
              </w:rPr>
            </w:pPr>
          </w:p>
        </w:tc>
        <w:tc>
          <w:tcPr>
            <w:tcW w:w="3544" w:type="dxa"/>
          </w:tcPr>
          <w:p w14:paraId="3EBFFCC1" w14:textId="28C8257F" w:rsidR="00F9789A" w:rsidRPr="00C7254E" w:rsidRDefault="00F9789A" w:rsidP="00800C0F">
            <w:pPr>
              <w:rPr>
                <w:rFonts w:cs="Arial"/>
              </w:rPr>
            </w:pPr>
            <w:r w:rsidRPr="00C7254E">
              <w:rPr>
                <w:rFonts w:cs="Arial"/>
              </w:rPr>
              <w:t>Whanganui – Established base</w:t>
            </w:r>
            <w:r w:rsidR="00CA6225" w:rsidRPr="00C7254E">
              <w:rPr>
                <w:rFonts w:cs="Arial"/>
              </w:rPr>
              <w:t xml:space="preserve"> Keith Street</w:t>
            </w:r>
          </w:p>
        </w:tc>
        <w:tc>
          <w:tcPr>
            <w:tcW w:w="3543" w:type="dxa"/>
          </w:tcPr>
          <w:p w14:paraId="05400540" w14:textId="77777777" w:rsidR="00CA6225" w:rsidRPr="00C7254E" w:rsidRDefault="00CA6225" w:rsidP="00800C0F">
            <w:pPr>
              <w:rPr>
                <w:rFonts w:cs="Arial"/>
              </w:rPr>
            </w:pPr>
            <w:r w:rsidRPr="00C7254E">
              <w:rPr>
                <w:rFonts w:cs="Arial"/>
              </w:rPr>
              <w:t xml:space="preserve">April 2022 </w:t>
            </w:r>
          </w:p>
          <w:p w14:paraId="70F62377" w14:textId="77777777" w:rsidR="00F9789A" w:rsidRPr="00C7254E" w:rsidRDefault="00CA6225" w:rsidP="00800C0F">
            <w:pPr>
              <w:rPr>
                <w:rFonts w:cs="Arial"/>
              </w:rPr>
            </w:pPr>
            <w:r w:rsidRPr="00C7254E">
              <w:rPr>
                <w:rFonts w:cs="Arial"/>
              </w:rPr>
              <w:t>Awapuni School Host and</w:t>
            </w:r>
          </w:p>
          <w:p w14:paraId="09054CF3" w14:textId="28E5BB25" w:rsidR="00CA6225" w:rsidRPr="00C7254E" w:rsidRDefault="00CA6225" w:rsidP="00800C0F">
            <w:pPr>
              <w:rPr>
                <w:rFonts w:cs="Arial"/>
              </w:rPr>
            </w:pPr>
            <w:r w:rsidRPr="00C7254E">
              <w:rPr>
                <w:rFonts w:cs="Arial"/>
              </w:rPr>
              <w:t xml:space="preserve">May Keith Street School Host </w:t>
            </w:r>
          </w:p>
        </w:tc>
      </w:tr>
      <w:tr w:rsidR="002F3E4E" w:rsidRPr="005B650A" w14:paraId="28EAF28D" w14:textId="2B65B3FC" w:rsidTr="00640322">
        <w:tc>
          <w:tcPr>
            <w:tcW w:w="2263" w:type="dxa"/>
          </w:tcPr>
          <w:p w14:paraId="12EC3714" w14:textId="1A11DE57" w:rsidR="00F9789A" w:rsidRPr="00C7254E" w:rsidRDefault="00F9789A" w:rsidP="00800C0F">
            <w:pPr>
              <w:rPr>
                <w:rFonts w:cs="Arial"/>
              </w:rPr>
            </w:pPr>
            <w:r w:rsidRPr="00C7254E">
              <w:rPr>
                <w:rFonts w:cs="Arial"/>
              </w:rPr>
              <w:lastRenderedPageBreak/>
              <w:t>New Plymou</w:t>
            </w:r>
            <w:r w:rsidR="0032198E">
              <w:rPr>
                <w:rFonts w:cs="Arial"/>
              </w:rPr>
              <w:t xml:space="preserve">th </w:t>
            </w:r>
            <w:r w:rsidR="00AC22DC" w:rsidRPr="00C7254E">
              <w:rPr>
                <w:rFonts w:cs="Arial"/>
              </w:rPr>
              <w:t>VRC</w:t>
            </w:r>
          </w:p>
        </w:tc>
        <w:tc>
          <w:tcPr>
            <w:tcW w:w="1276" w:type="dxa"/>
          </w:tcPr>
          <w:p w14:paraId="0B09B430" w14:textId="77777777" w:rsidR="00F9789A" w:rsidRPr="00C7254E" w:rsidRDefault="00F9789A" w:rsidP="00800C0F">
            <w:pPr>
              <w:rPr>
                <w:rFonts w:cs="Arial"/>
              </w:rPr>
            </w:pPr>
          </w:p>
        </w:tc>
        <w:tc>
          <w:tcPr>
            <w:tcW w:w="1559" w:type="dxa"/>
          </w:tcPr>
          <w:p w14:paraId="0E525894" w14:textId="77777777" w:rsidR="00F9789A" w:rsidRPr="00C7254E" w:rsidRDefault="00F9789A" w:rsidP="00800C0F">
            <w:pPr>
              <w:rPr>
                <w:rFonts w:cs="Arial"/>
              </w:rPr>
            </w:pPr>
          </w:p>
        </w:tc>
        <w:tc>
          <w:tcPr>
            <w:tcW w:w="1560" w:type="dxa"/>
          </w:tcPr>
          <w:p w14:paraId="081CCFA7" w14:textId="77777777" w:rsidR="00F9789A" w:rsidRPr="00C7254E" w:rsidRDefault="00F9789A" w:rsidP="00800C0F">
            <w:pPr>
              <w:rPr>
                <w:rFonts w:cs="Arial"/>
              </w:rPr>
            </w:pPr>
            <w:r w:rsidRPr="00C7254E">
              <w:rPr>
                <w:rFonts w:cs="Arial"/>
              </w:rPr>
              <w:t>Completed</w:t>
            </w:r>
          </w:p>
        </w:tc>
        <w:tc>
          <w:tcPr>
            <w:tcW w:w="1559" w:type="dxa"/>
          </w:tcPr>
          <w:p w14:paraId="545701C0" w14:textId="77777777" w:rsidR="00F9789A" w:rsidRPr="00C7254E" w:rsidRDefault="00F9789A" w:rsidP="00800C0F">
            <w:pPr>
              <w:rPr>
                <w:rFonts w:cs="Arial"/>
              </w:rPr>
            </w:pPr>
          </w:p>
        </w:tc>
        <w:tc>
          <w:tcPr>
            <w:tcW w:w="3544" w:type="dxa"/>
          </w:tcPr>
          <w:p w14:paraId="7C1A8F1D" w14:textId="77777777" w:rsidR="00F9789A" w:rsidRPr="00C7254E" w:rsidRDefault="00F9789A" w:rsidP="00800C0F">
            <w:pPr>
              <w:rPr>
                <w:rFonts w:cs="Arial"/>
              </w:rPr>
            </w:pPr>
          </w:p>
        </w:tc>
        <w:tc>
          <w:tcPr>
            <w:tcW w:w="3543" w:type="dxa"/>
          </w:tcPr>
          <w:p w14:paraId="6F44FAE9" w14:textId="77777777" w:rsidR="00F9789A" w:rsidRPr="00C7254E" w:rsidRDefault="00CA6225" w:rsidP="00800C0F">
            <w:pPr>
              <w:rPr>
                <w:rFonts w:cs="Arial"/>
              </w:rPr>
            </w:pPr>
            <w:r w:rsidRPr="00C7254E">
              <w:rPr>
                <w:rFonts w:cs="Arial"/>
              </w:rPr>
              <w:t xml:space="preserve">July 2014 </w:t>
            </w:r>
          </w:p>
          <w:p w14:paraId="69EA45C4" w14:textId="77777777" w:rsidR="00CA6225" w:rsidRDefault="00CA6225" w:rsidP="00800C0F">
            <w:pPr>
              <w:rPr>
                <w:rFonts w:cs="Arial"/>
              </w:rPr>
            </w:pPr>
            <w:r w:rsidRPr="00C7254E">
              <w:rPr>
                <w:rFonts w:cs="Arial"/>
              </w:rPr>
              <w:t xml:space="preserve">MOE </w:t>
            </w:r>
            <w:proofErr w:type="gramStart"/>
            <w:r w:rsidRPr="00C7254E">
              <w:rPr>
                <w:rFonts w:cs="Arial"/>
              </w:rPr>
              <w:t>signed</w:t>
            </w:r>
            <w:proofErr w:type="gramEnd"/>
            <w:r w:rsidRPr="00C7254E">
              <w:rPr>
                <w:rFonts w:cs="Arial"/>
              </w:rPr>
              <w:t xml:space="preserve"> </w:t>
            </w:r>
          </w:p>
          <w:p w14:paraId="77B69CBD" w14:textId="06214ECB" w:rsidR="00C7254E" w:rsidRPr="00C7254E" w:rsidRDefault="00C7254E" w:rsidP="00800C0F">
            <w:pPr>
              <w:rPr>
                <w:rFonts w:cs="Arial"/>
              </w:rPr>
            </w:pPr>
          </w:p>
        </w:tc>
      </w:tr>
      <w:tr w:rsidR="002F3E4E" w:rsidRPr="005B650A" w14:paraId="3996CE4C" w14:textId="33A808D4" w:rsidTr="00640322">
        <w:tc>
          <w:tcPr>
            <w:tcW w:w="2263" w:type="dxa"/>
          </w:tcPr>
          <w:p w14:paraId="5867CFDB" w14:textId="62D12049" w:rsidR="00F9789A" w:rsidRPr="00C7254E" w:rsidRDefault="00F9789A" w:rsidP="00800C0F">
            <w:pPr>
              <w:rPr>
                <w:rFonts w:cs="Arial"/>
              </w:rPr>
            </w:pPr>
            <w:r w:rsidRPr="00C7254E">
              <w:rPr>
                <w:rFonts w:cs="Arial"/>
              </w:rPr>
              <w:t>Wellington V</w:t>
            </w:r>
            <w:r w:rsidR="00AC22DC" w:rsidRPr="00C7254E">
              <w:rPr>
                <w:rFonts w:cs="Arial"/>
              </w:rPr>
              <w:t>RC</w:t>
            </w:r>
          </w:p>
        </w:tc>
        <w:tc>
          <w:tcPr>
            <w:tcW w:w="1276" w:type="dxa"/>
          </w:tcPr>
          <w:p w14:paraId="219DED16" w14:textId="0856FDC7" w:rsidR="00F9789A" w:rsidRPr="00C7254E" w:rsidRDefault="00D24962" w:rsidP="00800C0F">
            <w:pPr>
              <w:rPr>
                <w:rFonts w:cs="Arial"/>
              </w:rPr>
            </w:pPr>
            <w:r w:rsidRPr="00C7254E">
              <w:rPr>
                <w:rFonts w:cs="Arial"/>
              </w:rPr>
              <w:t>Very Low</w:t>
            </w:r>
          </w:p>
        </w:tc>
        <w:tc>
          <w:tcPr>
            <w:tcW w:w="1559" w:type="dxa"/>
          </w:tcPr>
          <w:p w14:paraId="429D2761" w14:textId="77777777" w:rsidR="00F9789A" w:rsidRPr="00C7254E" w:rsidRDefault="00F9789A" w:rsidP="00800C0F">
            <w:pPr>
              <w:rPr>
                <w:rFonts w:cs="Arial"/>
              </w:rPr>
            </w:pPr>
          </w:p>
        </w:tc>
        <w:tc>
          <w:tcPr>
            <w:tcW w:w="1560" w:type="dxa"/>
          </w:tcPr>
          <w:p w14:paraId="21FC8B88" w14:textId="77777777" w:rsidR="00F9789A" w:rsidRPr="00C7254E" w:rsidRDefault="00F9789A" w:rsidP="00800C0F">
            <w:pPr>
              <w:rPr>
                <w:rFonts w:cs="Arial"/>
              </w:rPr>
            </w:pPr>
          </w:p>
        </w:tc>
        <w:tc>
          <w:tcPr>
            <w:tcW w:w="1559" w:type="dxa"/>
          </w:tcPr>
          <w:p w14:paraId="7081AB55" w14:textId="77777777" w:rsidR="00F9789A" w:rsidRPr="00C7254E" w:rsidRDefault="00F9789A" w:rsidP="00800C0F">
            <w:pPr>
              <w:rPr>
                <w:rFonts w:cs="Arial"/>
              </w:rPr>
            </w:pPr>
            <w:r w:rsidRPr="00C7254E">
              <w:rPr>
                <w:rFonts w:cs="Arial"/>
              </w:rPr>
              <w:t>Completed</w:t>
            </w:r>
          </w:p>
        </w:tc>
        <w:tc>
          <w:tcPr>
            <w:tcW w:w="3544" w:type="dxa"/>
          </w:tcPr>
          <w:p w14:paraId="0D1F01E9" w14:textId="77777777" w:rsidR="00F9789A" w:rsidRPr="00C7254E" w:rsidRDefault="00F9789A" w:rsidP="00800C0F">
            <w:pPr>
              <w:rPr>
                <w:rFonts w:cs="Arial"/>
              </w:rPr>
            </w:pPr>
          </w:p>
        </w:tc>
        <w:tc>
          <w:tcPr>
            <w:tcW w:w="3543" w:type="dxa"/>
          </w:tcPr>
          <w:p w14:paraId="506784C2" w14:textId="09CB82E1" w:rsidR="00D24962" w:rsidRPr="00C7254E" w:rsidRDefault="00FA39AC" w:rsidP="00800C0F">
            <w:pPr>
              <w:rPr>
                <w:rFonts w:cs="Arial"/>
              </w:rPr>
            </w:pPr>
            <w:r>
              <w:rPr>
                <w:rFonts w:cs="Arial"/>
              </w:rPr>
              <w:t>BLENNZ resigned document 11/23 awaiting sign off MOE and Kelburn</w:t>
            </w:r>
          </w:p>
        </w:tc>
      </w:tr>
      <w:tr w:rsidR="002F3E4E" w:rsidRPr="005B650A" w14:paraId="42C4BCC8" w14:textId="2E5CD4DA" w:rsidTr="00640322">
        <w:tc>
          <w:tcPr>
            <w:tcW w:w="2263" w:type="dxa"/>
          </w:tcPr>
          <w:p w14:paraId="5A5EB264" w14:textId="3487C6A4" w:rsidR="00F9789A" w:rsidRPr="00C7254E" w:rsidRDefault="00F9789A" w:rsidP="00800C0F">
            <w:pPr>
              <w:rPr>
                <w:rFonts w:cs="Arial"/>
              </w:rPr>
            </w:pPr>
            <w:r w:rsidRPr="00C7254E">
              <w:rPr>
                <w:rFonts w:cs="Arial"/>
              </w:rPr>
              <w:t>Nelson V</w:t>
            </w:r>
            <w:r w:rsidR="00AC22DC" w:rsidRPr="00C7254E">
              <w:rPr>
                <w:rFonts w:cs="Arial"/>
              </w:rPr>
              <w:t>RC</w:t>
            </w:r>
          </w:p>
          <w:p w14:paraId="6974FB2B" w14:textId="716E47A5" w:rsidR="00F9789A" w:rsidRPr="00C7254E" w:rsidRDefault="00F9789A" w:rsidP="00800C0F">
            <w:pPr>
              <w:rPr>
                <w:rFonts w:cs="Arial"/>
              </w:rPr>
            </w:pPr>
          </w:p>
        </w:tc>
        <w:tc>
          <w:tcPr>
            <w:tcW w:w="1276" w:type="dxa"/>
          </w:tcPr>
          <w:p w14:paraId="47D49E5A" w14:textId="77777777" w:rsidR="00F9789A" w:rsidRPr="00C7254E" w:rsidRDefault="00F9789A" w:rsidP="00800C0F">
            <w:pPr>
              <w:rPr>
                <w:rFonts w:cs="Arial"/>
              </w:rPr>
            </w:pPr>
          </w:p>
        </w:tc>
        <w:tc>
          <w:tcPr>
            <w:tcW w:w="1559" w:type="dxa"/>
          </w:tcPr>
          <w:p w14:paraId="42CBB498" w14:textId="77777777" w:rsidR="00F9789A" w:rsidRPr="00C7254E" w:rsidRDefault="00F9789A" w:rsidP="00800C0F">
            <w:pPr>
              <w:rPr>
                <w:rFonts w:cs="Arial"/>
              </w:rPr>
            </w:pPr>
          </w:p>
        </w:tc>
        <w:tc>
          <w:tcPr>
            <w:tcW w:w="1560" w:type="dxa"/>
          </w:tcPr>
          <w:p w14:paraId="3B23D9F7" w14:textId="33B5ED3E" w:rsidR="00F9789A" w:rsidRPr="00C7254E" w:rsidRDefault="00F9789A" w:rsidP="00800C0F">
            <w:r w:rsidRPr="00C7254E">
              <w:rPr>
                <w:rFonts w:eastAsia="Arial" w:cs="Arial"/>
              </w:rPr>
              <w:t xml:space="preserve">Temporary relocation </w:t>
            </w:r>
            <w:proofErr w:type="gramStart"/>
            <w:r w:rsidRPr="00C7254E">
              <w:rPr>
                <w:rFonts w:eastAsia="Arial" w:cs="Arial"/>
              </w:rPr>
              <w:t>completed</w:t>
            </w:r>
            <w:proofErr w:type="gramEnd"/>
            <w:r w:rsidRPr="00C7254E">
              <w:rPr>
                <w:rFonts w:eastAsia="Arial" w:cs="Arial"/>
              </w:rPr>
              <w:t xml:space="preserve"> </w:t>
            </w:r>
            <w:r w:rsidR="0079691E">
              <w:rPr>
                <w:rFonts w:eastAsia="Arial" w:cs="Arial"/>
              </w:rPr>
              <w:t xml:space="preserve"> </w:t>
            </w:r>
          </w:p>
          <w:p w14:paraId="1BDBF327" w14:textId="57B76173" w:rsidR="00F9789A" w:rsidRPr="00C7254E" w:rsidRDefault="00F9789A" w:rsidP="00800C0F">
            <w:pPr>
              <w:rPr>
                <w:rFonts w:cs="Arial"/>
              </w:rPr>
            </w:pPr>
          </w:p>
        </w:tc>
        <w:tc>
          <w:tcPr>
            <w:tcW w:w="1559" w:type="dxa"/>
          </w:tcPr>
          <w:p w14:paraId="600BE107" w14:textId="703AD897" w:rsidR="00F9789A" w:rsidRPr="00C7254E" w:rsidRDefault="00FF1B0A" w:rsidP="00800C0F">
            <w:pPr>
              <w:rPr>
                <w:rFonts w:cs="Arial"/>
              </w:rPr>
            </w:pPr>
            <w:r w:rsidRPr="00C7254E">
              <w:rPr>
                <w:rFonts w:cs="Arial"/>
              </w:rPr>
              <w:t xml:space="preserve">New Build </w:t>
            </w:r>
            <w:r w:rsidR="00FA39AC">
              <w:rPr>
                <w:rFonts w:cs="Arial"/>
              </w:rPr>
              <w:t>near completion</w:t>
            </w:r>
          </w:p>
        </w:tc>
        <w:tc>
          <w:tcPr>
            <w:tcW w:w="3544" w:type="dxa"/>
          </w:tcPr>
          <w:p w14:paraId="3D2A1C4C" w14:textId="36BBE029" w:rsidR="00F9789A" w:rsidRDefault="00F9789A" w:rsidP="00800C0F">
            <w:pPr>
              <w:rPr>
                <w:rFonts w:cs="Arial"/>
              </w:rPr>
            </w:pPr>
            <w:proofErr w:type="gramStart"/>
            <w:r w:rsidRPr="00C7254E">
              <w:rPr>
                <w:rFonts w:cs="Arial"/>
              </w:rPr>
              <w:t xml:space="preserve">Blenheim </w:t>
            </w:r>
            <w:r w:rsidR="000971B4">
              <w:rPr>
                <w:rFonts w:cs="Arial"/>
              </w:rPr>
              <w:t xml:space="preserve"> -</w:t>
            </w:r>
            <w:proofErr w:type="gramEnd"/>
            <w:r w:rsidR="000971B4">
              <w:rPr>
                <w:rFonts w:cs="Arial"/>
              </w:rPr>
              <w:t xml:space="preserve"> pending colocation with Southern Health School</w:t>
            </w:r>
          </w:p>
          <w:p w14:paraId="5B557B4D" w14:textId="77777777" w:rsidR="00D36457" w:rsidRDefault="00D36457" w:rsidP="00800C0F">
            <w:pPr>
              <w:rPr>
                <w:rFonts w:cs="Arial"/>
              </w:rPr>
            </w:pPr>
          </w:p>
          <w:p w14:paraId="618F1B93" w14:textId="318380DC" w:rsidR="00D36457" w:rsidRPr="00C7254E" w:rsidRDefault="00D36457" w:rsidP="00800C0F">
            <w:pPr>
              <w:rPr>
                <w:rFonts w:cs="Arial"/>
              </w:rPr>
            </w:pPr>
          </w:p>
        </w:tc>
        <w:tc>
          <w:tcPr>
            <w:tcW w:w="3543" w:type="dxa"/>
          </w:tcPr>
          <w:p w14:paraId="6EA9EAB7" w14:textId="7591F419" w:rsidR="00D24962" w:rsidRPr="00D36457" w:rsidRDefault="00D24962" w:rsidP="00800C0F">
            <w:pPr>
              <w:rPr>
                <w:rFonts w:cs="Arial"/>
              </w:rPr>
            </w:pPr>
            <w:r w:rsidRPr="00D36457">
              <w:rPr>
                <w:rFonts w:cs="Arial"/>
              </w:rPr>
              <w:t xml:space="preserve">March 2021 </w:t>
            </w:r>
          </w:p>
          <w:p w14:paraId="090FFB99" w14:textId="77777777" w:rsidR="00D24962" w:rsidRPr="00D36457" w:rsidRDefault="00D24962" w:rsidP="00800C0F">
            <w:pPr>
              <w:rPr>
                <w:rFonts w:cs="Arial"/>
              </w:rPr>
            </w:pPr>
            <w:r w:rsidRPr="00D36457">
              <w:rPr>
                <w:rFonts w:cs="Arial"/>
              </w:rPr>
              <w:t>Salisbury School Host</w:t>
            </w:r>
          </w:p>
          <w:p w14:paraId="3A5E88E3" w14:textId="618D1D10" w:rsidR="00D24962" w:rsidRPr="00D36457" w:rsidRDefault="00D24962" w:rsidP="00800C0F">
            <w:pPr>
              <w:rPr>
                <w:rFonts w:cs="Arial"/>
              </w:rPr>
            </w:pPr>
            <w:r w:rsidRPr="00D36457">
              <w:rPr>
                <w:rFonts w:cs="Arial"/>
              </w:rPr>
              <w:t>No MOE signature</w:t>
            </w:r>
          </w:p>
        </w:tc>
      </w:tr>
      <w:tr w:rsidR="002F3E4E" w:rsidRPr="005B650A" w14:paraId="6C2B112D" w14:textId="57B63033" w:rsidTr="00640322">
        <w:tc>
          <w:tcPr>
            <w:tcW w:w="2263" w:type="dxa"/>
          </w:tcPr>
          <w:p w14:paraId="7AFFE796" w14:textId="10D72CE1" w:rsidR="00F9789A" w:rsidRPr="00C7254E" w:rsidRDefault="00F9789A" w:rsidP="00800C0F">
            <w:pPr>
              <w:rPr>
                <w:rFonts w:cs="Arial"/>
              </w:rPr>
            </w:pPr>
            <w:r w:rsidRPr="00C7254E">
              <w:rPr>
                <w:rFonts w:cs="Arial"/>
              </w:rPr>
              <w:t xml:space="preserve">Christchurch </w:t>
            </w:r>
            <w:r w:rsidR="00AC22DC" w:rsidRPr="00C7254E">
              <w:rPr>
                <w:rFonts w:cs="Arial"/>
              </w:rPr>
              <w:t>VRC</w:t>
            </w:r>
          </w:p>
          <w:p w14:paraId="108B2C6F" w14:textId="325AD29B" w:rsidR="00F9789A" w:rsidRPr="00C7254E" w:rsidRDefault="00F9789A" w:rsidP="00800C0F">
            <w:pPr>
              <w:rPr>
                <w:rFonts w:cs="Arial"/>
              </w:rPr>
            </w:pPr>
          </w:p>
        </w:tc>
        <w:tc>
          <w:tcPr>
            <w:tcW w:w="1276" w:type="dxa"/>
          </w:tcPr>
          <w:p w14:paraId="463467C1" w14:textId="45A85D06" w:rsidR="00F9789A" w:rsidRPr="00C7254E" w:rsidRDefault="00F9789A" w:rsidP="00800C0F">
            <w:pPr>
              <w:rPr>
                <w:rFonts w:cs="Arial"/>
              </w:rPr>
            </w:pPr>
            <w:r w:rsidRPr="00C7254E">
              <w:t>Med</w:t>
            </w:r>
          </w:p>
        </w:tc>
        <w:tc>
          <w:tcPr>
            <w:tcW w:w="1559" w:type="dxa"/>
          </w:tcPr>
          <w:p w14:paraId="637D3140" w14:textId="77777777" w:rsidR="00F9789A" w:rsidRPr="00C7254E" w:rsidRDefault="00F9789A" w:rsidP="00800C0F">
            <w:pPr>
              <w:rPr>
                <w:rFonts w:cs="Arial"/>
              </w:rPr>
            </w:pPr>
          </w:p>
        </w:tc>
        <w:tc>
          <w:tcPr>
            <w:tcW w:w="1560" w:type="dxa"/>
          </w:tcPr>
          <w:p w14:paraId="54D751CB" w14:textId="5768743C" w:rsidR="00F9789A" w:rsidRPr="00C7254E" w:rsidRDefault="00FF1B0A" w:rsidP="00800C0F">
            <w:pPr>
              <w:rPr>
                <w:rFonts w:cs="Arial"/>
              </w:rPr>
            </w:pPr>
            <w:r w:rsidRPr="00C7254E">
              <w:rPr>
                <w:rFonts w:cs="Arial"/>
              </w:rPr>
              <w:t xml:space="preserve">Temporary </w:t>
            </w:r>
            <w:r w:rsidR="002F3E4E" w:rsidRPr="00C7254E">
              <w:rPr>
                <w:rFonts w:cs="Arial"/>
              </w:rPr>
              <w:t>long-term</w:t>
            </w:r>
            <w:r w:rsidRPr="00C7254E">
              <w:rPr>
                <w:rFonts w:cs="Arial"/>
              </w:rPr>
              <w:t xml:space="preserve"> location</w:t>
            </w:r>
          </w:p>
        </w:tc>
        <w:tc>
          <w:tcPr>
            <w:tcW w:w="1559" w:type="dxa"/>
          </w:tcPr>
          <w:p w14:paraId="6369C803" w14:textId="77777777" w:rsidR="00F9789A" w:rsidRPr="00C7254E" w:rsidRDefault="00F9789A" w:rsidP="00800C0F">
            <w:pPr>
              <w:rPr>
                <w:rFonts w:cs="Arial"/>
              </w:rPr>
            </w:pPr>
          </w:p>
        </w:tc>
        <w:tc>
          <w:tcPr>
            <w:tcW w:w="3544" w:type="dxa"/>
          </w:tcPr>
          <w:p w14:paraId="4108CE79" w14:textId="171D58B6" w:rsidR="00FA39AC" w:rsidRDefault="00FA39AC" w:rsidP="00800C0F">
            <w:pPr>
              <w:rPr>
                <w:rFonts w:cs="Arial"/>
              </w:rPr>
            </w:pPr>
            <w:r>
              <w:rPr>
                <w:rFonts w:cs="Arial"/>
              </w:rPr>
              <w:t xml:space="preserve">Base – initial planning for rebuild </w:t>
            </w:r>
            <w:proofErr w:type="gramStart"/>
            <w:r>
              <w:rPr>
                <w:rFonts w:cs="Arial"/>
              </w:rPr>
              <w:t>underway</w:t>
            </w:r>
            <w:proofErr w:type="gramEnd"/>
          </w:p>
          <w:p w14:paraId="34A2CDCC" w14:textId="1A36BD4C" w:rsidR="00F9789A" w:rsidRPr="00C7254E" w:rsidRDefault="00F9789A" w:rsidP="00800C0F">
            <w:pPr>
              <w:rPr>
                <w:rFonts w:cs="Arial"/>
              </w:rPr>
            </w:pPr>
            <w:r w:rsidRPr="00C7254E">
              <w:rPr>
                <w:rFonts w:cs="Arial"/>
              </w:rPr>
              <w:t>Timaru – Established base</w:t>
            </w:r>
          </w:p>
          <w:p w14:paraId="1558CF39" w14:textId="1EB0F531" w:rsidR="00F9789A" w:rsidRPr="00C7254E" w:rsidRDefault="00F9789A" w:rsidP="00800C0F">
            <w:pPr>
              <w:rPr>
                <w:rFonts w:cs="Arial"/>
              </w:rPr>
            </w:pPr>
          </w:p>
        </w:tc>
        <w:tc>
          <w:tcPr>
            <w:tcW w:w="3543" w:type="dxa"/>
          </w:tcPr>
          <w:p w14:paraId="0363F62A" w14:textId="1AEDB401" w:rsidR="00F9789A" w:rsidRPr="00D36457" w:rsidRDefault="00FF1B0A" w:rsidP="00800C0F">
            <w:pPr>
              <w:rPr>
                <w:rFonts w:cs="Arial"/>
              </w:rPr>
            </w:pPr>
            <w:r w:rsidRPr="00D36457">
              <w:rPr>
                <w:rFonts w:cs="Arial"/>
              </w:rPr>
              <w:t>Long term lease</w:t>
            </w:r>
            <w:r w:rsidR="00D36457" w:rsidRPr="00D36457">
              <w:rPr>
                <w:rFonts w:cs="Arial"/>
              </w:rPr>
              <w:t xml:space="preserve"> </w:t>
            </w:r>
            <w:r w:rsidR="0079691E">
              <w:rPr>
                <w:rFonts w:cs="Arial"/>
              </w:rPr>
              <w:t xml:space="preserve">LINZ – supported by </w:t>
            </w:r>
            <w:r w:rsidR="00D36457" w:rsidRPr="00D36457">
              <w:rPr>
                <w:rFonts w:cs="Arial"/>
              </w:rPr>
              <w:t>property manage</w:t>
            </w:r>
            <w:r w:rsidR="0079691E">
              <w:rPr>
                <w:rFonts w:cs="Arial"/>
              </w:rPr>
              <w:t>ment team.</w:t>
            </w:r>
            <w:r w:rsidR="009C2A05" w:rsidRPr="00D36457">
              <w:rPr>
                <w:rFonts w:cs="Arial"/>
              </w:rPr>
              <w:t xml:space="preserve"> </w:t>
            </w:r>
          </w:p>
        </w:tc>
      </w:tr>
      <w:tr w:rsidR="002F3E4E" w:rsidRPr="005B650A" w14:paraId="52DC2516" w14:textId="2CE7505F" w:rsidTr="00640322">
        <w:tc>
          <w:tcPr>
            <w:tcW w:w="2263" w:type="dxa"/>
          </w:tcPr>
          <w:p w14:paraId="47ED2C4A" w14:textId="08F3022F" w:rsidR="00F9789A" w:rsidRPr="00C7254E" w:rsidRDefault="00F9789A" w:rsidP="00800C0F">
            <w:pPr>
              <w:rPr>
                <w:rFonts w:cs="Arial"/>
              </w:rPr>
            </w:pPr>
            <w:r w:rsidRPr="00C7254E">
              <w:rPr>
                <w:rFonts w:cs="Arial"/>
              </w:rPr>
              <w:t xml:space="preserve">Dunedin </w:t>
            </w:r>
            <w:r w:rsidR="00AC22DC" w:rsidRPr="00C7254E">
              <w:rPr>
                <w:rFonts w:cs="Arial"/>
              </w:rPr>
              <w:t>VRC</w:t>
            </w:r>
          </w:p>
          <w:p w14:paraId="4B3ECF60" w14:textId="6C18D810" w:rsidR="00CA6225" w:rsidRPr="00C7254E" w:rsidRDefault="00CA6225" w:rsidP="00800C0F">
            <w:pPr>
              <w:rPr>
                <w:rFonts w:cs="Arial"/>
              </w:rPr>
            </w:pPr>
          </w:p>
        </w:tc>
        <w:tc>
          <w:tcPr>
            <w:tcW w:w="1276" w:type="dxa"/>
          </w:tcPr>
          <w:p w14:paraId="43A68299" w14:textId="77777777" w:rsidR="00F9789A" w:rsidRPr="00C7254E" w:rsidRDefault="00F9789A" w:rsidP="00800C0F">
            <w:pPr>
              <w:rPr>
                <w:rFonts w:cs="Arial"/>
              </w:rPr>
            </w:pPr>
          </w:p>
        </w:tc>
        <w:tc>
          <w:tcPr>
            <w:tcW w:w="1559" w:type="dxa"/>
          </w:tcPr>
          <w:p w14:paraId="65ECF08F" w14:textId="77777777" w:rsidR="00F9789A" w:rsidRPr="00C7254E" w:rsidRDefault="00F9789A" w:rsidP="00800C0F">
            <w:pPr>
              <w:rPr>
                <w:rFonts w:cs="Arial"/>
              </w:rPr>
            </w:pPr>
          </w:p>
        </w:tc>
        <w:tc>
          <w:tcPr>
            <w:tcW w:w="1560" w:type="dxa"/>
          </w:tcPr>
          <w:p w14:paraId="4DD59B01" w14:textId="69ACBDB0" w:rsidR="00F9789A" w:rsidRPr="00C7254E" w:rsidRDefault="00F9789A" w:rsidP="00800C0F">
            <w:pPr>
              <w:rPr>
                <w:rFonts w:cs="Arial"/>
              </w:rPr>
            </w:pPr>
            <w:r w:rsidRPr="00C7254E">
              <w:rPr>
                <w:rFonts w:cs="Arial"/>
              </w:rPr>
              <w:t>In progress</w:t>
            </w:r>
          </w:p>
        </w:tc>
        <w:tc>
          <w:tcPr>
            <w:tcW w:w="1559" w:type="dxa"/>
          </w:tcPr>
          <w:p w14:paraId="16A85546" w14:textId="77777777" w:rsidR="00F9789A" w:rsidRPr="00C7254E" w:rsidRDefault="00F9789A" w:rsidP="00800C0F">
            <w:pPr>
              <w:rPr>
                <w:rFonts w:cs="Arial"/>
              </w:rPr>
            </w:pPr>
            <w:r w:rsidRPr="00C7254E">
              <w:rPr>
                <w:rFonts w:cs="Arial"/>
              </w:rPr>
              <w:t>Completed</w:t>
            </w:r>
          </w:p>
        </w:tc>
        <w:tc>
          <w:tcPr>
            <w:tcW w:w="3544" w:type="dxa"/>
          </w:tcPr>
          <w:p w14:paraId="5EB76810" w14:textId="77777777" w:rsidR="00F9789A" w:rsidRPr="00C7254E" w:rsidRDefault="00F9789A" w:rsidP="00800C0F">
            <w:pPr>
              <w:rPr>
                <w:rFonts w:cs="Arial"/>
              </w:rPr>
            </w:pPr>
          </w:p>
        </w:tc>
        <w:tc>
          <w:tcPr>
            <w:tcW w:w="3543" w:type="dxa"/>
          </w:tcPr>
          <w:p w14:paraId="48FC2702" w14:textId="77777777" w:rsidR="00D24962" w:rsidRPr="00D36457" w:rsidRDefault="00CA6225" w:rsidP="00800C0F">
            <w:pPr>
              <w:rPr>
                <w:rFonts w:cs="Arial"/>
              </w:rPr>
            </w:pPr>
            <w:r w:rsidRPr="00D36457">
              <w:rPr>
                <w:rFonts w:cs="Arial"/>
              </w:rPr>
              <w:t xml:space="preserve">April 2022 </w:t>
            </w:r>
          </w:p>
          <w:p w14:paraId="407FB711" w14:textId="77777777" w:rsidR="00D24962" w:rsidRPr="00D36457" w:rsidRDefault="00D24962" w:rsidP="00800C0F">
            <w:pPr>
              <w:rPr>
                <w:rFonts w:cs="Arial"/>
              </w:rPr>
            </w:pPr>
            <w:r w:rsidRPr="00D36457">
              <w:rPr>
                <w:rFonts w:cs="Arial"/>
              </w:rPr>
              <w:t>Sara Cohen Host</w:t>
            </w:r>
          </w:p>
          <w:p w14:paraId="41031F4F" w14:textId="7DA0E712" w:rsidR="00F9789A" w:rsidRPr="00D36457" w:rsidRDefault="00CA6225" w:rsidP="00800C0F">
            <w:pPr>
              <w:rPr>
                <w:rFonts w:cs="Arial"/>
              </w:rPr>
            </w:pPr>
            <w:r w:rsidRPr="00D36457">
              <w:rPr>
                <w:rFonts w:cs="Arial"/>
              </w:rPr>
              <w:t xml:space="preserve">no MOE signature </w:t>
            </w:r>
          </w:p>
        </w:tc>
      </w:tr>
      <w:tr w:rsidR="002F3E4E" w:rsidRPr="005B650A" w14:paraId="54256F71" w14:textId="2FD4E886" w:rsidTr="00640322">
        <w:tc>
          <w:tcPr>
            <w:tcW w:w="2263" w:type="dxa"/>
          </w:tcPr>
          <w:p w14:paraId="6287A1D8" w14:textId="2E4A0412" w:rsidR="00F9789A" w:rsidRPr="00C7254E" w:rsidRDefault="00F9789A" w:rsidP="00800C0F">
            <w:pPr>
              <w:rPr>
                <w:rFonts w:cs="Arial"/>
              </w:rPr>
            </w:pPr>
            <w:r w:rsidRPr="00C7254E">
              <w:rPr>
                <w:rFonts w:cs="Arial"/>
              </w:rPr>
              <w:t xml:space="preserve">Invercargill </w:t>
            </w:r>
            <w:r w:rsidR="00AC22DC" w:rsidRPr="00C7254E">
              <w:rPr>
                <w:rFonts w:cs="Arial"/>
              </w:rPr>
              <w:t>VRC</w:t>
            </w:r>
          </w:p>
        </w:tc>
        <w:tc>
          <w:tcPr>
            <w:tcW w:w="1276" w:type="dxa"/>
          </w:tcPr>
          <w:p w14:paraId="0858C80B" w14:textId="77777777" w:rsidR="00F9789A" w:rsidRPr="00C7254E" w:rsidRDefault="00F9789A" w:rsidP="00800C0F">
            <w:pPr>
              <w:rPr>
                <w:rFonts w:cs="Arial"/>
              </w:rPr>
            </w:pPr>
            <w:r w:rsidRPr="00C7254E">
              <w:t>Low/Med</w:t>
            </w:r>
          </w:p>
        </w:tc>
        <w:tc>
          <w:tcPr>
            <w:tcW w:w="1559" w:type="dxa"/>
          </w:tcPr>
          <w:p w14:paraId="50FF090A" w14:textId="77777777" w:rsidR="00F9789A" w:rsidRPr="00C7254E" w:rsidRDefault="00F9789A" w:rsidP="00800C0F">
            <w:pPr>
              <w:rPr>
                <w:rFonts w:cs="Arial"/>
              </w:rPr>
            </w:pPr>
          </w:p>
        </w:tc>
        <w:tc>
          <w:tcPr>
            <w:tcW w:w="1560" w:type="dxa"/>
          </w:tcPr>
          <w:p w14:paraId="630AA391" w14:textId="59E5F95C" w:rsidR="00F9789A" w:rsidRPr="00C7254E" w:rsidRDefault="00F9789A" w:rsidP="00800C0F">
            <w:pPr>
              <w:rPr>
                <w:rFonts w:cs="Arial"/>
              </w:rPr>
            </w:pPr>
            <w:r w:rsidRPr="00C7254E">
              <w:rPr>
                <w:rFonts w:cs="Arial"/>
              </w:rPr>
              <w:t xml:space="preserve"> </w:t>
            </w:r>
          </w:p>
        </w:tc>
        <w:tc>
          <w:tcPr>
            <w:tcW w:w="1559" w:type="dxa"/>
          </w:tcPr>
          <w:p w14:paraId="2A31D0D6" w14:textId="77777777" w:rsidR="00F9789A" w:rsidRPr="00C7254E" w:rsidRDefault="00F9789A" w:rsidP="00800C0F">
            <w:pPr>
              <w:rPr>
                <w:rFonts w:cs="Arial"/>
              </w:rPr>
            </w:pPr>
          </w:p>
        </w:tc>
        <w:tc>
          <w:tcPr>
            <w:tcW w:w="3544" w:type="dxa"/>
          </w:tcPr>
          <w:p w14:paraId="6DFE4078" w14:textId="77777777" w:rsidR="00F9789A" w:rsidRPr="00C7254E" w:rsidRDefault="00F9789A" w:rsidP="00800C0F">
            <w:pPr>
              <w:rPr>
                <w:rFonts w:cs="Arial"/>
              </w:rPr>
            </w:pPr>
          </w:p>
        </w:tc>
        <w:tc>
          <w:tcPr>
            <w:tcW w:w="3543" w:type="dxa"/>
          </w:tcPr>
          <w:p w14:paraId="1CE95D09" w14:textId="07F01786" w:rsidR="00D24962" w:rsidRPr="00D36457" w:rsidRDefault="00047EB9" w:rsidP="00800C0F">
            <w:pPr>
              <w:rPr>
                <w:rFonts w:cs="Arial"/>
              </w:rPr>
            </w:pPr>
            <w:r w:rsidRPr="00D36457">
              <w:rPr>
                <w:rFonts w:cs="Arial"/>
              </w:rPr>
              <w:t xml:space="preserve">Believed to be </w:t>
            </w:r>
            <w:proofErr w:type="gramStart"/>
            <w:r w:rsidRPr="00D36457">
              <w:rPr>
                <w:rFonts w:cs="Arial"/>
              </w:rPr>
              <w:t>2010</w:t>
            </w:r>
            <w:proofErr w:type="gramEnd"/>
          </w:p>
          <w:p w14:paraId="15E939D2" w14:textId="751760CC" w:rsidR="00F9789A" w:rsidRPr="00D36457" w:rsidRDefault="00D24962" w:rsidP="00800C0F">
            <w:pPr>
              <w:rPr>
                <w:rFonts w:cs="Arial"/>
              </w:rPr>
            </w:pPr>
            <w:r w:rsidRPr="00D36457">
              <w:rPr>
                <w:rFonts w:cs="Arial"/>
              </w:rPr>
              <w:t xml:space="preserve">Ascot Host School </w:t>
            </w:r>
          </w:p>
        </w:tc>
      </w:tr>
    </w:tbl>
    <w:p w14:paraId="32461787" w14:textId="77777777" w:rsidR="00C7254E" w:rsidRDefault="00C7254E" w:rsidP="65C96F7A">
      <w:pPr>
        <w:rPr>
          <w:rFonts w:cs="Arial"/>
          <w:color w:val="FF0000"/>
          <w:highlight w:val="cyan"/>
        </w:rPr>
        <w:sectPr w:rsidR="00C7254E" w:rsidSect="00C7254E">
          <w:pgSz w:w="16840" w:h="11907" w:orient="landscape" w:code="9"/>
          <w:pgMar w:top="720" w:right="720" w:bottom="720" w:left="720" w:header="709" w:footer="709" w:gutter="0"/>
          <w:cols w:space="708"/>
          <w:docGrid w:linePitch="360"/>
        </w:sectPr>
      </w:pPr>
    </w:p>
    <w:p w14:paraId="232C26F7" w14:textId="77777777" w:rsidR="00381925" w:rsidRPr="005B650A" w:rsidRDefault="00381925" w:rsidP="65C96F7A">
      <w:pPr>
        <w:rPr>
          <w:rFonts w:cs="Arial"/>
          <w:color w:val="FF0000"/>
          <w:highlight w:val="cyan"/>
        </w:rPr>
      </w:pPr>
    </w:p>
    <w:p w14:paraId="131E34EE" w14:textId="31B659BA" w:rsidR="003F2316" w:rsidRDefault="00D24962" w:rsidP="00393EDB">
      <w:pPr>
        <w:rPr>
          <w:rFonts w:eastAsia="Arial" w:cs="Arial"/>
        </w:rPr>
      </w:pPr>
      <w:r w:rsidRPr="00EE60EE">
        <w:rPr>
          <w:rFonts w:eastAsia="Arial" w:cs="Arial"/>
        </w:rPr>
        <w:t>The above information has incorporated the status of the Property Occupancy Documents which was a focus of the MOE Sensory Schools Property Group team.  Progress has been made howe</w:t>
      </w:r>
      <w:r w:rsidR="00EE60EE" w:rsidRPr="00EE60EE">
        <w:rPr>
          <w:rFonts w:eastAsia="Arial" w:cs="Arial"/>
        </w:rPr>
        <w:t>ver i</w:t>
      </w:r>
      <w:r w:rsidRPr="00EE60EE">
        <w:rPr>
          <w:rFonts w:eastAsia="Arial" w:cs="Arial"/>
        </w:rPr>
        <w:t>t is clear that there is still work to be undertaken in this area, however this has been impacted by change and loss of staff within the MOE property group.</w:t>
      </w:r>
      <w:r w:rsidRPr="00D24962">
        <w:rPr>
          <w:rFonts w:eastAsia="Arial" w:cs="Arial"/>
        </w:rPr>
        <w:t xml:space="preserve"> </w:t>
      </w:r>
    </w:p>
    <w:p w14:paraId="113C1AF8" w14:textId="77777777" w:rsidR="00EB1B72" w:rsidRDefault="00EB1B72" w:rsidP="00393EDB">
      <w:pPr>
        <w:rPr>
          <w:rFonts w:eastAsia="Arial" w:cs="Arial"/>
        </w:rPr>
      </w:pPr>
    </w:p>
    <w:p w14:paraId="43D95042" w14:textId="4F25F2CC" w:rsidR="0084047A" w:rsidRPr="00EC7987" w:rsidRDefault="0084047A" w:rsidP="008F4367">
      <w:pPr>
        <w:pStyle w:val="Heading2"/>
      </w:pPr>
      <w:bookmarkStart w:id="185" w:name="_Toc64655613"/>
      <w:bookmarkStart w:id="186" w:name="_Toc120533307"/>
      <w:bookmarkStart w:id="187" w:name="_Toc156806484"/>
      <w:r w:rsidRPr="001001D2">
        <w:t>Healt</w:t>
      </w:r>
      <w:r w:rsidR="0043234F" w:rsidRPr="001001D2">
        <w:t xml:space="preserve">h, </w:t>
      </w:r>
      <w:r w:rsidRPr="001001D2">
        <w:t>Safety</w:t>
      </w:r>
      <w:bookmarkEnd w:id="185"/>
      <w:r w:rsidR="0043234F" w:rsidRPr="001001D2">
        <w:t xml:space="preserve"> and Wellbeing</w:t>
      </w:r>
      <w:bookmarkEnd w:id="186"/>
      <w:bookmarkEnd w:id="187"/>
    </w:p>
    <w:p w14:paraId="02E8DD41" w14:textId="77777777" w:rsidR="0084047A" w:rsidRPr="00EC7987" w:rsidRDefault="0084047A" w:rsidP="0084047A">
      <w:pPr>
        <w:rPr>
          <w:rFonts w:cs="Arial"/>
          <w:b/>
          <w:bCs/>
          <w:highlight w:val="cyan"/>
        </w:rPr>
      </w:pPr>
    </w:p>
    <w:p w14:paraId="3A7CC1F5" w14:textId="5727D542" w:rsidR="0084047A" w:rsidRDefault="0084047A" w:rsidP="00294288">
      <w:pPr>
        <w:rPr>
          <w:rFonts w:cs="Arial"/>
          <w:bCs/>
          <w:lang w:eastAsia="en-NZ"/>
        </w:rPr>
      </w:pPr>
      <w:r w:rsidRPr="00EC7987">
        <w:rPr>
          <w:rFonts w:cs="Arial"/>
          <w:bCs/>
          <w:lang w:eastAsia="en-NZ"/>
        </w:rPr>
        <w:t>BLENNZ is committed to meeting the requirements of the Health and Safety at Work Act 2015 to do what is “reasonably practicable” to keep workers and others healthy and safe. BLENNZ will continue to have strong policies and regular monitoring and review processes in place to ensure that there are systems to identify, assess and manage risks ahead of any harm and remove or reduce those risks “so far as is reasonably practicable.</w:t>
      </w:r>
      <w:r w:rsidR="00FA284C" w:rsidRPr="00EC7987">
        <w:rPr>
          <w:rFonts w:cs="Arial"/>
          <w:bCs/>
          <w:lang w:eastAsia="en-NZ"/>
        </w:rPr>
        <w:t>”</w:t>
      </w:r>
    </w:p>
    <w:p w14:paraId="6937253D" w14:textId="77777777" w:rsidR="001D55F6" w:rsidRDefault="001D55F6" w:rsidP="00294288">
      <w:pPr>
        <w:rPr>
          <w:rFonts w:cs="Arial"/>
          <w:bCs/>
          <w:lang w:eastAsia="en-NZ"/>
        </w:rPr>
      </w:pPr>
    </w:p>
    <w:p w14:paraId="77BAE6F4" w14:textId="156DE8F3" w:rsidR="001D55F6" w:rsidRDefault="001D55F6" w:rsidP="001D55F6">
      <w:pPr>
        <w:pStyle w:val="Heading2"/>
      </w:pPr>
      <w:r>
        <w:t>Framework of Indicators</w:t>
      </w:r>
      <w:r w:rsidR="00B4085D">
        <w:t xml:space="preserve"> of </w:t>
      </w:r>
      <w:r w:rsidR="00E4203E">
        <w:t>Ākonga</w:t>
      </w:r>
      <w:r w:rsidR="00B4085D">
        <w:t xml:space="preserve"> Achievement</w:t>
      </w:r>
    </w:p>
    <w:p w14:paraId="583B08BD" w14:textId="16535A73" w:rsidR="001D55F6" w:rsidRDefault="00B4085D" w:rsidP="001D55F6">
      <w:pPr>
        <w:rPr>
          <w:lang w:val="en-GB" w:eastAsia="ru-RU"/>
        </w:rPr>
      </w:pPr>
      <w:r>
        <w:rPr>
          <w:lang w:val="en-GB" w:eastAsia="ru-RU"/>
        </w:rPr>
        <w:t xml:space="preserve">With the current refresh of the Curriculum this </w:t>
      </w:r>
      <w:r w:rsidR="00662621">
        <w:rPr>
          <w:lang w:val="en-GB" w:eastAsia="ru-RU"/>
        </w:rPr>
        <w:t xml:space="preserve">has been </w:t>
      </w:r>
      <w:r>
        <w:rPr>
          <w:lang w:val="en-GB" w:eastAsia="ru-RU"/>
        </w:rPr>
        <w:t>u</w:t>
      </w:r>
      <w:r w:rsidR="001D55F6">
        <w:rPr>
          <w:lang w:val="en-GB" w:eastAsia="ru-RU"/>
        </w:rPr>
        <w:t>nder review</w:t>
      </w:r>
      <w:r w:rsidR="00662621">
        <w:rPr>
          <w:lang w:val="en-GB" w:eastAsia="ru-RU"/>
        </w:rPr>
        <w:t xml:space="preserve"> </w:t>
      </w:r>
      <w:r w:rsidR="001D55F6">
        <w:rPr>
          <w:lang w:val="en-GB" w:eastAsia="ru-RU"/>
        </w:rPr>
        <w:t>for school</w:t>
      </w:r>
      <w:r>
        <w:rPr>
          <w:lang w:val="en-GB" w:eastAsia="ru-RU"/>
        </w:rPr>
        <w:t xml:space="preserve">, </w:t>
      </w:r>
      <w:r w:rsidR="001D55F6">
        <w:rPr>
          <w:lang w:val="en-GB" w:eastAsia="ru-RU"/>
        </w:rPr>
        <w:t>region</w:t>
      </w:r>
      <w:r>
        <w:rPr>
          <w:lang w:val="en-GB" w:eastAsia="ru-RU"/>
        </w:rPr>
        <w:t>al and national services.</w:t>
      </w:r>
    </w:p>
    <w:p w14:paraId="3B2E71D6" w14:textId="77777777" w:rsidR="00E4203E" w:rsidRDefault="00E4203E" w:rsidP="001D55F6">
      <w:pPr>
        <w:rPr>
          <w:lang w:val="en-GB" w:eastAsia="ru-RU"/>
        </w:rPr>
      </w:pPr>
    </w:p>
    <w:p w14:paraId="3268D544" w14:textId="2DC161EA" w:rsidR="00E4203E" w:rsidRDefault="00E4203E" w:rsidP="001D55F6">
      <w:pPr>
        <w:rPr>
          <w:lang w:val="en-GB" w:eastAsia="ru-RU"/>
        </w:rPr>
      </w:pPr>
      <w:r>
        <w:rPr>
          <w:lang w:val="en-GB" w:eastAsia="ru-RU"/>
        </w:rPr>
        <w:t xml:space="preserve">The 2024 Framework of Indicators of </w:t>
      </w:r>
      <w:r>
        <w:rPr>
          <w:rFonts w:cs="Arial"/>
          <w:lang w:val="en-GB" w:eastAsia="ru-RU"/>
        </w:rPr>
        <w:t>Ā</w:t>
      </w:r>
      <w:r>
        <w:rPr>
          <w:lang w:val="en-GB" w:eastAsia="ru-RU"/>
        </w:rPr>
        <w:t>konga Achievement is provided for the Board’s reference.</w:t>
      </w:r>
    </w:p>
    <w:p w14:paraId="647317E2" w14:textId="77777777" w:rsidR="00813BA3" w:rsidRPr="0054731F" w:rsidRDefault="00813BA3" w:rsidP="00545E61">
      <w:pPr>
        <w:rPr>
          <w:rFonts w:cs="Arial"/>
          <w:highlight w:val="cyan"/>
        </w:rPr>
      </w:pPr>
    </w:p>
    <w:p w14:paraId="6779B1DA" w14:textId="0A7C7848" w:rsidR="0043234F" w:rsidRPr="00EE60EE" w:rsidRDefault="0043234F" w:rsidP="008F4367">
      <w:pPr>
        <w:pStyle w:val="Heading2"/>
      </w:pPr>
      <w:bookmarkStart w:id="188" w:name="_Toc120533310"/>
      <w:bookmarkStart w:id="189" w:name="_Toc156806485"/>
      <w:r w:rsidRPr="008F4367">
        <w:t>Guiding Documents</w:t>
      </w:r>
      <w:bookmarkEnd w:id="188"/>
      <w:r w:rsidRPr="008F4367">
        <w:t xml:space="preserve"> </w:t>
      </w:r>
      <w:r w:rsidR="00B0203D" w:rsidRPr="008F4367">
        <w:t>- All</w:t>
      </w:r>
      <w:bookmarkEnd w:id="189"/>
    </w:p>
    <w:p w14:paraId="42A8E01F" w14:textId="35A48A91" w:rsidR="0043234F" w:rsidRDefault="0043234F" w:rsidP="0043234F">
      <w:r w:rsidRPr="001340C8">
        <w:t>Within the context of Aotearoa New</w:t>
      </w:r>
      <w:r w:rsidR="00F65413">
        <w:t xml:space="preserve"> </w:t>
      </w:r>
      <w:proofErr w:type="gramStart"/>
      <w:r w:rsidRPr="001340C8">
        <w:t>Zealand</w:t>
      </w:r>
      <w:proofErr w:type="gramEnd"/>
      <w:r w:rsidRPr="001340C8">
        <w:t xml:space="preserve"> the documents that guide</w:t>
      </w:r>
      <w:r w:rsidR="00B20FC5">
        <w:t xml:space="preserve"> and inform</w:t>
      </w:r>
      <w:r w:rsidRPr="001340C8">
        <w:t xml:space="preserve"> our practice include:</w:t>
      </w:r>
    </w:p>
    <w:p w14:paraId="04649CBE" w14:textId="77777777" w:rsidR="00BD3ED9" w:rsidRPr="001340C8" w:rsidRDefault="00BD3ED9" w:rsidP="0043234F"/>
    <w:p w14:paraId="63AADCA0" w14:textId="54E03D62" w:rsidR="0043234F" w:rsidRPr="00BA3E70" w:rsidRDefault="0043234F" w:rsidP="00956B8E">
      <w:pPr>
        <w:pStyle w:val="ListParagraph"/>
        <w:numPr>
          <w:ilvl w:val="0"/>
          <w:numId w:val="11"/>
        </w:numPr>
        <w:spacing w:after="0" w:line="288" w:lineRule="auto"/>
        <w:ind w:left="425" w:hanging="425"/>
        <w:rPr>
          <w:rFonts w:ascii="Arial" w:hAnsi="Arial" w:cs="Arial"/>
          <w:sz w:val="24"/>
          <w:szCs w:val="24"/>
        </w:rPr>
      </w:pPr>
      <w:proofErr w:type="spellStart"/>
      <w:r w:rsidRPr="00BA3E70">
        <w:rPr>
          <w:rFonts w:ascii="Arial" w:hAnsi="Arial" w:cs="Arial"/>
          <w:sz w:val="24"/>
          <w:szCs w:val="24"/>
        </w:rPr>
        <w:t>Tirititi</w:t>
      </w:r>
      <w:proofErr w:type="spellEnd"/>
      <w:r w:rsidRPr="00BA3E70">
        <w:rPr>
          <w:rFonts w:ascii="Arial" w:hAnsi="Arial" w:cs="Arial"/>
          <w:sz w:val="24"/>
          <w:szCs w:val="24"/>
        </w:rPr>
        <w:t xml:space="preserve"> o Waitangi</w:t>
      </w:r>
    </w:p>
    <w:p w14:paraId="399FC540" w14:textId="6D0BDE54" w:rsidR="00B931A2" w:rsidRPr="00BA3E70" w:rsidRDefault="00B931A2" w:rsidP="00956B8E">
      <w:pPr>
        <w:pStyle w:val="ListParagraph"/>
        <w:numPr>
          <w:ilvl w:val="0"/>
          <w:numId w:val="11"/>
        </w:numPr>
        <w:spacing w:after="0" w:line="288" w:lineRule="auto"/>
        <w:ind w:left="425" w:hanging="425"/>
        <w:rPr>
          <w:rFonts w:ascii="Arial" w:hAnsi="Arial" w:cs="Arial"/>
          <w:sz w:val="24"/>
          <w:szCs w:val="24"/>
        </w:rPr>
      </w:pPr>
      <w:r w:rsidRPr="00BA3E70">
        <w:rPr>
          <w:rFonts w:ascii="Arial" w:hAnsi="Arial" w:cs="Arial"/>
          <w:sz w:val="24"/>
          <w:szCs w:val="24"/>
        </w:rPr>
        <w:t>United Nations Rights of the Child</w:t>
      </w:r>
    </w:p>
    <w:p w14:paraId="3E2009BF" w14:textId="77777777" w:rsidR="00B0203D" w:rsidRDefault="00B931A2" w:rsidP="00B0203D">
      <w:pPr>
        <w:pStyle w:val="ListParagraph"/>
        <w:numPr>
          <w:ilvl w:val="0"/>
          <w:numId w:val="11"/>
        </w:numPr>
        <w:spacing w:after="0" w:line="288" w:lineRule="auto"/>
        <w:ind w:left="425" w:hanging="425"/>
        <w:rPr>
          <w:rFonts w:ascii="Arial" w:hAnsi="Arial" w:cs="Arial"/>
          <w:sz w:val="24"/>
          <w:szCs w:val="24"/>
        </w:rPr>
      </w:pPr>
      <w:r w:rsidRPr="00BA3E70">
        <w:rPr>
          <w:rFonts w:ascii="Arial" w:hAnsi="Arial" w:cs="Arial"/>
          <w:sz w:val="24"/>
          <w:szCs w:val="24"/>
        </w:rPr>
        <w:t>New Zealand Disability Strategy 2016 – 2026</w:t>
      </w:r>
    </w:p>
    <w:p w14:paraId="47AB5C75" w14:textId="254C13EE" w:rsidR="00CD0879" w:rsidRDefault="00CD0879" w:rsidP="00B0203D">
      <w:pPr>
        <w:pStyle w:val="ListParagraph"/>
        <w:numPr>
          <w:ilvl w:val="0"/>
          <w:numId w:val="11"/>
        </w:numPr>
        <w:spacing w:after="0" w:line="288" w:lineRule="auto"/>
        <w:ind w:left="425" w:hanging="425"/>
        <w:rPr>
          <w:rFonts w:ascii="Arial" w:hAnsi="Arial" w:cs="Arial"/>
          <w:sz w:val="24"/>
          <w:szCs w:val="24"/>
        </w:rPr>
      </w:pPr>
      <w:r>
        <w:rPr>
          <w:rFonts w:ascii="Arial" w:hAnsi="Arial" w:cs="Arial"/>
          <w:sz w:val="24"/>
          <w:szCs w:val="24"/>
        </w:rPr>
        <w:t>The Training and Education Act 2020</w:t>
      </w:r>
    </w:p>
    <w:p w14:paraId="45AF6388" w14:textId="1BF26BD8" w:rsidR="00B0203D" w:rsidRPr="00B0203D" w:rsidRDefault="00B0203D" w:rsidP="00B0203D">
      <w:pPr>
        <w:pStyle w:val="ListParagraph"/>
        <w:numPr>
          <w:ilvl w:val="0"/>
          <w:numId w:val="11"/>
        </w:numPr>
        <w:spacing w:after="0" w:line="288" w:lineRule="auto"/>
        <w:ind w:left="425" w:hanging="425"/>
        <w:rPr>
          <w:rFonts w:ascii="Arial" w:hAnsi="Arial" w:cs="Arial"/>
          <w:sz w:val="24"/>
          <w:szCs w:val="24"/>
        </w:rPr>
      </w:pPr>
      <w:r w:rsidRPr="00B0203D">
        <w:rPr>
          <w:rFonts w:ascii="Arial" w:hAnsi="Arial" w:cs="Arial"/>
          <w:sz w:val="24"/>
          <w:szCs w:val="24"/>
          <w:shd w:val="clear" w:color="auto" w:fill="FFFFFF"/>
        </w:rPr>
        <w:t>The Statement of National Education and Learning Priorities (NELP) 2020</w:t>
      </w:r>
    </w:p>
    <w:p w14:paraId="28BA8652" w14:textId="28F7CE3B" w:rsidR="008C05BF" w:rsidRPr="008C05BF" w:rsidRDefault="008C05BF" w:rsidP="008C05BF">
      <w:pPr>
        <w:pStyle w:val="ListParagraph"/>
        <w:numPr>
          <w:ilvl w:val="0"/>
          <w:numId w:val="11"/>
        </w:numPr>
        <w:spacing w:after="0" w:line="288" w:lineRule="auto"/>
        <w:ind w:left="425" w:hanging="425"/>
        <w:rPr>
          <w:rFonts w:ascii="Arial" w:hAnsi="Arial" w:cs="Arial"/>
          <w:sz w:val="24"/>
          <w:szCs w:val="24"/>
        </w:rPr>
      </w:pPr>
      <w:r w:rsidRPr="008C05BF">
        <w:rPr>
          <w:rFonts w:ascii="Arial" w:hAnsi="Arial" w:cs="Arial"/>
          <w:sz w:val="24"/>
          <w:szCs w:val="24"/>
        </w:rPr>
        <w:t xml:space="preserve">Ka Hikitia – Ka </w:t>
      </w:r>
      <w:proofErr w:type="spellStart"/>
      <w:r w:rsidRPr="008C05BF">
        <w:rPr>
          <w:rFonts w:ascii="Arial" w:hAnsi="Arial" w:cs="Arial"/>
          <w:sz w:val="24"/>
          <w:szCs w:val="24"/>
        </w:rPr>
        <w:t>Hāpaitia</w:t>
      </w:r>
      <w:proofErr w:type="spellEnd"/>
      <w:r w:rsidRPr="008C05BF">
        <w:rPr>
          <w:rFonts w:ascii="Arial" w:hAnsi="Arial" w:cs="Arial"/>
          <w:sz w:val="24"/>
          <w:szCs w:val="24"/>
        </w:rPr>
        <w:t xml:space="preserve"> | The Māori Education Strategy</w:t>
      </w:r>
      <w:r>
        <w:rPr>
          <w:rFonts w:ascii="Arial" w:hAnsi="Arial" w:cs="Arial"/>
          <w:sz w:val="24"/>
          <w:szCs w:val="24"/>
        </w:rPr>
        <w:t xml:space="preserve"> 2023 Refresh</w:t>
      </w:r>
    </w:p>
    <w:p w14:paraId="009E6D69" w14:textId="635EF160" w:rsidR="00EB1B72" w:rsidRPr="008C05BF" w:rsidRDefault="00A6600A" w:rsidP="00956B8E">
      <w:pPr>
        <w:pStyle w:val="ListParagraph"/>
        <w:numPr>
          <w:ilvl w:val="0"/>
          <w:numId w:val="11"/>
        </w:numPr>
        <w:spacing w:after="0" w:line="288" w:lineRule="auto"/>
        <w:ind w:left="425" w:hanging="425"/>
        <w:rPr>
          <w:rFonts w:ascii="Arial" w:hAnsi="Arial" w:cs="Arial"/>
          <w:sz w:val="24"/>
          <w:szCs w:val="24"/>
        </w:rPr>
      </w:pPr>
      <w:r w:rsidRPr="008C05BF">
        <w:rPr>
          <w:rFonts w:ascii="Arial" w:hAnsi="Arial" w:cs="Arial"/>
          <w:sz w:val="24"/>
          <w:szCs w:val="24"/>
        </w:rPr>
        <w:t>Action Plan for Pacifi</w:t>
      </w:r>
      <w:r w:rsidR="008C05BF" w:rsidRPr="008C05BF">
        <w:rPr>
          <w:rFonts w:ascii="Arial" w:hAnsi="Arial" w:cs="Arial"/>
          <w:sz w:val="24"/>
          <w:szCs w:val="24"/>
        </w:rPr>
        <w:t>c</w:t>
      </w:r>
      <w:r w:rsidRPr="008C05BF">
        <w:rPr>
          <w:rFonts w:ascii="Arial" w:hAnsi="Arial" w:cs="Arial"/>
          <w:sz w:val="24"/>
          <w:szCs w:val="24"/>
        </w:rPr>
        <w:t xml:space="preserve"> Education 2023 – 2030</w:t>
      </w:r>
      <w:r w:rsidR="00CD0879">
        <w:rPr>
          <w:rFonts w:ascii="Arial" w:hAnsi="Arial" w:cs="Arial"/>
          <w:sz w:val="24"/>
          <w:szCs w:val="24"/>
        </w:rPr>
        <w:t xml:space="preserve"> (</w:t>
      </w:r>
      <w:r w:rsidRPr="008C05BF">
        <w:rPr>
          <w:rFonts w:ascii="Arial" w:hAnsi="Arial" w:cs="Arial"/>
          <w:sz w:val="24"/>
          <w:szCs w:val="24"/>
        </w:rPr>
        <w:t>2023 Refresh</w:t>
      </w:r>
      <w:r w:rsidR="00CD0879">
        <w:rPr>
          <w:rFonts w:ascii="Arial" w:hAnsi="Arial" w:cs="Arial"/>
          <w:sz w:val="24"/>
          <w:szCs w:val="24"/>
        </w:rPr>
        <w:t>)</w:t>
      </w:r>
    </w:p>
    <w:p w14:paraId="7E86D626" w14:textId="2B4BFE51" w:rsidR="00B931A2" w:rsidRPr="001D55F6" w:rsidRDefault="00B931A2" w:rsidP="00956B8E">
      <w:pPr>
        <w:pStyle w:val="ListParagraph"/>
        <w:numPr>
          <w:ilvl w:val="0"/>
          <w:numId w:val="11"/>
        </w:numPr>
        <w:spacing w:after="0" w:line="288" w:lineRule="auto"/>
        <w:ind w:left="425" w:hanging="425"/>
      </w:pPr>
      <w:r w:rsidRPr="00BA3E70">
        <w:rPr>
          <w:rFonts w:ascii="Arial" w:hAnsi="Arial" w:cs="Arial"/>
          <w:sz w:val="24"/>
          <w:szCs w:val="24"/>
        </w:rPr>
        <w:t>A National Plan</w:t>
      </w:r>
      <w:r w:rsidR="00CF4811">
        <w:rPr>
          <w:rFonts w:ascii="Arial" w:hAnsi="Arial" w:cs="Arial"/>
          <w:sz w:val="24"/>
          <w:szCs w:val="24"/>
        </w:rPr>
        <w:t xml:space="preserve"> </w:t>
      </w:r>
      <w:r w:rsidR="00BA3E70" w:rsidRPr="00BA3E70">
        <w:rPr>
          <w:rFonts w:ascii="Arial" w:hAnsi="Arial" w:cs="Arial"/>
          <w:sz w:val="24"/>
          <w:szCs w:val="24"/>
        </w:rPr>
        <w:t>for the Education of Learners Who Are Blind and Vision Impaired in Aotearoa / New Zealand Revised 2009</w:t>
      </w:r>
      <w:r w:rsidR="00BA3E70">
        <w:rPr>
          <w:rFonts w:ascii="Arial" w:hAnsi="Arial" w:cs="Arial"/>
          <w:sz w:val="24"/>
          <w:szCs w:val="24"/>
        </w:rPr>
        <w:t xml:space="preserve">: </w:t>
      </w:r>
      <w:r w:rsidRPr="00BA3E70">
        <w:rPr>
          <w:rFonts w:ascii="Arial" w:hAnsi="Arial" w:cs="Arial"/>
          <w:sz w:val="24"/>
          <w:szCs w:val="24"/>
        </w:rPr>
        <w:t>For</w:t>
      </w:r>
      <w:r>
        <w:t xml:space="preserve"> </w:t>
      </w:r>
      <w:r w:rsidRPr="00BA3E70">
        <w:rPr>
          <w:rFonts w:ascii="Arial" w:hAnsi="Arial" w:cs="Arial"/>
          <w:sz w:val="24"/>
          <w:szCs w:val="24"/>
        </w:rPr>
        <w:t>Early Childhood and Compulsory Sector Learners</w:t>
      </w:r>
    </w:p>
    <w:p w14:paraId="26317AF5" w14:textId="77777777" w:rsidR="001D55F6" w:rsidRDefault="001D55F6" w:rsidP="001D55F6"/>
    <w:sectPr w:rsidR="001D55F6" w:rsidSect="00C7254E">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86FD" w14:textId="77777777" w:rsidR="00223523" w:rsidRDefault="00223523">
      <w:r>
        <w:separator/>
      </w:r>
    </w:p>
  </w:endnote>
  <w:endnote w:type="continuationSeparator" w:id="0">
    <w:p w14:paraId="24A0517C" w14:textId="77777777" w:rsidR="00223523" w:rsidRDefault="0022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156643"/>
      <w:docPartObj>
        <w:docPartGallery w:val="Page Numbers (Bottom of Page)"/>
        <w:docPartUnique/>
      </w:docPartObj>
    </w:sdtPr>
    <w:sdtEndPr>
      <w:rPr>
        <w:noProof/>
        <w:sz w:val="20"/>
        <w:szCs w:val="20"/>
      </w:rPr>
    </w:sdtEndPr>
    <w:sdtContent>
      <w:p w14:paraId="6932247D" w14:textId="7684C388" w:rsidR="00223523" w:rsidRPr="00FC1D66" w:rsidRDefault="00223523">
        <w:pPr>
          <w:pStyle w:val="Footer"/>
          <w:jc w:val="right"/>
          <w:rPr>
            <w:sz w:val="20"/>
            <w:szCs w:val="20"/>
          </w:rPr>
        </w:pPr>
        <w:r w:rsidRPr="00FC1D66">
          <w:rPr>
            <w:sz w:val="20"/>
            <w:szCs w:val="20"/>
          </w:rPr>
          <w:fldChar w:fldCharType="begin"/>
        </w:r>
        <w:r w:rsidRPr="00FC1D66">
          <w:rPr>
            <w:sz w:val="20"/>
            <w:szCs w:val="20"/>
          </w:rPr>
          <w:instrText xml:space="preserve"> PAGE   \* MERGEFORMAT </w:instrText>
        </w:r>
        <w:r w:rsidRPr="00FC1D66">
          <w:rPr>
            <w:sz w:val="20"/>
            <w:szCs w:val="20"/>
          </w:rPr>
          <w:fldChar w:fldCharType="separate"/>
        </w:r>
        <w:r w:rsidR="00673256">
          <w:rPr>
            <w:noProof/>
            <w:sz w:val="20"/>
            <w:szCs w:val="20"/>
          </w:rPr>
          <w:t>12</w:t>
        </w:r>
        <w:r w:rsidRPr="00FC1D66">
          <w:rPr>
            <w:noProof/>
            <w:sz w:val="20"/>
            <w:szCs w:val="20"/>
          </w:rPr>
          <w:fldChar w:fldCharType="end"/>
        </w:r>
      </w:p>
    </w:sdtContent>
  </w:sdt>
  <w:p w14:paraId="43AED143" w14:textId="77777777" w:rsidR="00223523" w:rsidRDefault="00223523" w:rsidP="007A75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BB7D" w14:textId="77777777" w:rsidR="00223523" w:rsidRDefault="00223523">
      <w:r>
        <w:separator/>
      </w:r>
    </w:p>
  </w:footnote>
  <w:footnote w:type="continuationSeparator" w:id="0">
    <w:p w14:paraId="6BFCCAA5" w14:textId="77777777" w:rsidR="00223523" w:rsidRDefault="00223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C2A"/>
    <w:multiLevelType w:val="hybridMultilevel"/>
    <w:tmpl w:val="6F989E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F65A51"/>
    <w:multiLevelType w:val="hybridMultilevel"/>
    <w:tmpl w:val="1340020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6996A87"/>
    <w:multiLevelType w:val="hybridMultilevel"/>
    <w:tmpl w:val="F01C2C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6A83124"/>
    <w:multiLevelType w:val="hybridMultilevel"/>
    <w:tmpl w:val="507E7D5E"/>
    <w:lvl w:ilvl="0" w:tplc="070A46F6">
      <w:start w:val="1"/>
      <w:numFmt w:val="bullet"/>
      <w:pStyle w:val="mybulletsChar"/>
      <w:lvlText w:val=""/>
      <w:lvlJc w:val="left"/>
      <w:pPr>
        <w:tabs>
          <w:tab w:val="num" w:pos="360"/>
        </w:tabs>
        <w:ind w:left="360" w:hanging="360"/>
      </w:pPr>
      <w:rPr>
        <w:rFonts w:ascii="Wingdings" w:hAnsi="Wingdings"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4" w15:restartNumberingAfterBreak="0">
    <w:nsid w:val="2BD41C49"/>
    <w:multiLevelType w:val="hybridMultilevel"/>
    <w:tmpl w:val="F7D40B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FDC3616"/>
    <w:multiLevelType w:val="hybridMultilevel"/>
    <w:tmpl w:val="3E8020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53443C3"/>
    <w:multiLevelType w:val="hybridMultilevel"/>
    <w:tmpl w:val="CD96A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7C167AF"/>
    <w:multiLevelType w:val="hybridMultilevel"/>
    <w:tmpl w:val="1D9657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BDB58AF"/>
    <w:multiLevelType w:val="hybridMultilevel"/>
    <w:tmpl w:val="D0A6FB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D2B17B2"/>
    <w:multiLevelType w:val="hybridMultilevel"/>
    <w:tmpl w:val="8FECF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D38093F"/>
    <w:multiLevelType w:val="hybridMultilevel"/>
    <w:tmpl w:val="0D20F3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09F715E"/>
    <w:multiLevelType w:val="hybridMultilevel"/>
    <w:tmpl w:val="F80814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97A371F"/>
    <w:multiLevelType w:val="hybridMultilevel"/>
    <w:tmpl w:val="DAD26E12"/>
    <w:lvl w:ilvl="0" w:tplc="14090001">
      <w:start w:val="1"/>
      <w:numFmt w:val="bullet"/>
      <w:lvlText w:val=""/>
      <w:lvlJc w:val="left"/>
      <w:pPr>
        <w:ind w:left="8100" w:hanging="360"/>
      </w:pPr>
      <w:rPr>
        <w:rFonts w:ascii="Symbol" w:hAnsi="Symbol" w:hint="default"/>
      </w:rPr>
    </w:lvl>
    <w:lvl w:ilvl="1" w:tplc="098A43F4">
      <w:start w:val="1"/>
      <w:numFmt w:val="bullet"/>
      <w:lvlText w:val="o"/>
      <w:lvlJc w:val="left"/>
      <w:pPr>
        <w:ind w:left="1440" w:hanging="360"/>
      </w:pPr>
      <w:rPr>
        <w:rFonts w:ascii="Courier New" w:hAnsi="Courier New" w:cs="Courier New" w:hint="default"/>
        <w:strike w:val="0"/>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FF715B6"/>
    <w:multiLevelType w:val="hybridMultilevel"/>
    <w:tmpl w:val="4D1699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2E6399F"/>
    <w:multiLevelType w:val="hybridMultilevel"/>
    <w:tmpl w:val="9B58F312"/>
    <w:lvl w:ilvl="0" w:tplc="9F0C240A">
      <w:start w:val="1"/>
      <w:numFmt w:val="bullet"/>
      <w:lvlText w:val="·"/>
      <w:lvlJc w:val="left"/>
      <w:pPr>
        <w:ind w:left="720" w:hanging="360"/>
      </w:pPr>
      <w:rPr>
        <w:rFonts w:ascii="Symbol" w:hAnsi="Symbol" w:hint="default"/>
      </w:rPr>
    </w:lvl>
    <w:lvl w:ilvl="1" w:tplc="F356AF2E">
      <w:start w:val="1"/>
      <w:numFmt w:val="bullet"/>
      <w:lvlText w:val="o"/>
      <w:lvlJc w:val="left"/>
      <w:pPr>
        <w:ind w:left="1440" w:hanging="360"/>
      </w:pPr>
      <w:rPr>
        <w:rFonts w:ascii="Courier New" w:hAnsi="Courier New" w:hint="default"/>
      </w:rPr>
    </w:lvl>
    <w:lvl w:ilvl="2" w:tplc="EA5C6010">
      <w:start w:val="1"/>
      <w:numFmt w:val="bullet"/>
      <w:lvlText w:val=""/>
      <w:lvlJc w:val="left"/>
      <w:pPr>
        <w:ind w:left="2160" w:hanging="360"/>
      </w:pPr>
      <w:rPr>
        <w:rFonts w:ascii="Wingdings" w:hAnsi="Wingdings" w:hint="default"/>
      </w:rPr>
    </w:lvl>
    <w:lvl w:ilvl="3" w:tplc="A3FCA8E8">
      <w:start w:val="1"/>
      <w:numFmt w:val="bullet"/>
      <w:lvlText w:val=""/>
      <w:lvlJc w:val="left"/>
      <w:pPr>
        <w:ind w:left="2880" w:hanging="360"/>
      </w:pPr>
      <w:rPr>
        <w:rFonts w:ascii="Symbol" w:hAnsi="Symbol" w:hint="default"/>
      </w:rPr>
    </w:lvl>
    <w:lvl w:ilvl="4" w:tplc="6464C2D0">
      <w:start w:val="1"/>
      <w:numFmt w:val="bullet"/>
      <w:lvlText w:val="o"/>
      <w:lvlJc w:val="left"/>
      <w:pPr>
        <w:ind w:left="3600" w:hanging="360"/>
      </w:pPr>
      <w:rPr>
        <w:rFonts w:ascii="Courier New" w:hAnsi="Courier New" w:hint="default"/>
      </w:rPr>
    </w:lvl>
    <w:lvl w:ilvl="5" w:tplc="468CBB02">
      <w:start w:val="1"/>
      <w:numFmt w:val="bullet"/>
      <w:lvlText w:val=""/>
      <w:lvlJc w:val="left"/>
      <w:pPr>
        <w:ind w:left="4320" w:hanging="360"/>
      </w:pPr>
      <w:rPr>
        <w:rFonts w:ascii="Wingdings" w:hAnsi="Wingdings" w:hint="default"/>
      </w:rPr>
    </w:lvl>
    <w:lvl w:ilvl="6" w:tplc="C9462794">
      <w:start w:val="1"/>
      <w:numFmt w:val="bullet"/>
      <w:lvlText w:val=""/>
      <w:lvlJc w:val="left"/>
      <w:pPr>
        <w:ind w:left="5040" w:hanging="360"/>
      </w:pPr>
      <w:rPr>
        <w:rFonts w:ascii="Symbol" w:hAnsi="Symbol" w:hint="default"/>
      </w:rPr>
    </w:lvl>
    <w:lvl w:ilvl="7" w:tplc="A5D2D318">
      <w:start w:val="1"/>
      <w:numFmt w:val="bullet"/>
      <w:lvlText w:val="o"/>
      <w:lvlJc w:val="left"/>
      <w:pPr>
        <w:ind w:left="5760" w:hanging="360"/>
      </w:pPr>
      <w:rPr>
        <w:rFonts w:ascii="Courier New" w:hAnsi="Courier New" w:hint="default"/>
      </w:rPr>
    </w:lvl>
    <w:lvl w:ilvl="8" w:tplc="E702BEBA">
      <w:start w:val="1"/>
      <w:numFmt w:val="bullet"/>
      <w:lvlText w:val=""/>
      <w:lvlJc w:val="left"/>
      <w:pPr>
        <w:ind w:left="6480" w:hanging="360"/>
      </w:pPr>
      <w:rPr>
        <w:rFonts w:ascii="Wingdings" w:hAnsi="Wingdings" w:hint="default"/>
      </w:rPr>
    </w:lvl>
  </w:abstractNum>
  <w:abstractNum w:abstractNumId="15" w15:restartNumberingAfterBreak="0">
    <w:nsid w:val="7B717E08"/>
    <w:multiLevelType w:val="hybridMultilevel"/>
    <w:tmpl w:val="A82E6A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FFC4269"/>
    <w:multiLevelType w:val="hybridMultilevel"/>
    <w:tmpl w:val="11CE60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54479001">
    <w:abstractNumId w:val="14"/>
  </w:num>
  <w:num w:numId="2" w16cid:durableId="17592524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810387">
    <w:abstractNumId w:val="7"/>
  </w:num>
  <w:num w:numId="4" w16cid:durableId="56131551">
    <w:abstractNumId w:val="10"/>
  </w:num>
  <w:num w:numId="5" w16cid:durableId="1226575416">
    <w:abstractNumId w:val="12"/>
  </w:num>
  <w:num w:numId="6" w16cid:durableId="1210191398">
    <w:abstractNumId w:val="16"/>
  </w:num>
  <w:num w:numId="7" w16cid:durableId="519320402">
    <w:abstractNumId w:val="6"/>
  </w:num>
  <w:num w:numId="8" w16cid:durableId="312148275">
    <w:abstractNumId w:val="9"/>
  </w:num>
  <w:num w:numId="9" w16cid:durableId="553271091">
    <w:abstractNumId w:val="4"/>
  </w:num>
  <w:num w:numId="10" w16cid:durableId="1344551989">
    <w:abstractNumId w:val="8"/>
  </w:num>
  <w:num w:numId="11" w16cid:durableId="851071590">
    <w:abstractNumId w:val="11"/>
  </w:num>
  <w:num w:numId="12" w16cid:durableId="1521236354">
    <w:abstractNumId w:val="13"/>
  </w:num>
  <w:num w:numId="13" w16cid:durableId="1272514787">
    <w:abstractNumId w:val="5"/>
  </w:num>
  <w:num w:numId="14" w16cid:durableId="520823866">
    <w:abstractNumId w:val="0"/>
  </w:num>
  <w:num w:numId="15" w16cid:durableId="1620144468">
    <w:abstractNumId w:val="1"/>
  </w:num>
  <w:num w:numId="16" w16cid:durableId="491530696">
    <w:abstractNumId w:val="2"/>
  </w:num>
  <w:num w:numId="17" w16cid:durableId="135681044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55"/>
    <w:rsid w:val="00000592"/>
    <w:rsid w:val="000017E5"/>
    <w:rsid w:val="0000183A"/>
    <w:rsid w:val="00001E95"/>
    <w:rsid w:val="0000204D"/>
    <w:rsid w:val="00002897"/>
    <w:rsid w:val="00002907"/>
    <w:rsid w:val="000045C8"/>
    <w:rsid w:val="00007397"/>
    <w:rsid w:val="00013213"/>
    <w:rsid w:val="00015127"/>
    <w:rsid w:val="00016DCC"/>
    <w:rsid w:val="00017C1E"/>
    <w:rsid w:val="0002084A"/>
    <w:rsid w:val="00020929"/>
    <w:rsid w:val="00020F84"/>
    <w:rsid w:val="000219A7"/>
    <w:rsid w:val="00023999"/>
    <w:rsid w:val="00025185"/>
    <w:rsid w:val="0002521D"/>
    <w:rsid w:val="00025812"/>
    <w:rsid w:val="00030508"/>
    <w:rsid w:val="000327C5"/>
    <w:rsid w:val="000345D0"/>
    <w:rsid w:val="000346C0"/>
    <w:rsid w:val="000348D8"/>
    <w:rsid w:val="00034D15"/>
    <w:rsid w:val="00035639"/>
    <w:rsid w:val="000375B0"/>
    <w:rsid w:val="00041208"/>
    <w:rsid w:val="00041D17"/>
    <w:rsid w:val="0004359E"/>
    <w:rsid w:val="00043E7B"/>
    <w:rsid w:val="000440D5"/>
    <w:rsid w:val="000444AF"/>
    <w:rsid w:val="000466E5"/>
    <w:rsid w:val="00046C2B"/>
    <w:rsid w:val="00047EB9"/>
    <w:rsid w:val="00051170"/>
    <w:rsid w:val="00052305"/>
    <w:rsid w:val="00054293"/>
    <w:rsid w:val="00056043"/>
    <w:rsid w:val="00056972"/>
    <w:rsid w:val="00057A8C"/>
    <w:rsid w:val="00057A9C"/>
    <w:rsid w:val="0006033A"/>
    <w:rsid w:val="000605FA"/>
    <w:rsid w:val="00060656"/>
    <w:rsid w:val="00060A8C"/>
    <w:rsid w:val="00061E91"/>
    <w:rsid w:val="0006265E"/>
    <w:rsid w:val="00063A99"/>
    <w:rsid w:val="00064445"/>
    <w:rsid w:val="00064F2C"/>
    <w:rsid w:val="000659BD"/>
    <w:rsid w:val="00066A23"/>
    <w:rsid w:val="00066ED3"/>
    <w:rsid w:val="000675FF"/>
    <w:rsid w:val="000707C4"/>
    <w:rsid w:val="00070CA7"/>
    <w:rsid w:val="00070EF9"/>
    <w:rsid w:val="00071E47"/>
    <w:rsid w:val="00071E92"/>
    <w:rsid w:val="00072ACB"/>
    <w:rsid w:val="00072EB6"/>
    <w:rsid w:val="0007440D"/>
    <w:rsid w:val="00074BFA"/>
    <w:rsid w:val="00074C90"/>
    <w:rsid w:val="00075597"/>
    <w:rsid w:val="0007731C"/>
    <w:rsid w:val="000776ED"/>
    <w:rsid w:val="00077C99"/>
    <w:rsid w:val="00081678"/>
    <w:rsid w:val="0008216C"/>
    <w:rsid w:val="00082265"/>
    <w:rsid w:val="000830C2"/>
    <w:rsid w:val="0008325B"/>
    <w:rsid w:val="000835FD"/>
    <w:rsid w:val="0008408D"/>
    <w:rsid w:val="000841EA"/>
    <w:rsid w:val="00084B61"/>
    <w:rsid w:val="000853EC"/>
    <w:rsid w:val="0008620F"/>
    <w:rsid w:val="00090367"/>
    <w:rsid w:val="000907CD"/>
    <w:rsid w:val="00092A69"/>
    <w:rsid w:val="00092CA3"/>
    <w:rsid w:val="00093217"/>
    <w:rsid w:val="0009364C"/>
    <w:rsid w:val="00094074"/>
    <w:rsid w:val="000943F8"/>
    <w:rsid w:val="00095B26"/>
    <w:rsid w:val="000971B4"/>
    <w:rsid w:val="000A0D5C"/>
    <w:rsid w:val="000A24EF"/>
    <w:rsid w:val="000A2594"/>
    <w:rsid w:val="000A2AF6"/>
    <w:rsid w:val="000A30F4"/>
    <w:rsid w:val="000A3845"/>
    <w:rsid w:val="000A45F7"/>
    <w:rsid w:val="000A45FD"/>
    <w:rsid w:val="000A5238"/>
    <w:rsid w:val="000A544F"/>
    <w:rsid w:val="000A5774"/>
    <w:rsid w:val="000A69EA"/>
    <w:rsid w:val="000A78D7"/>
    <w:rsid w:val="000A794B"/>
    <w:rsid w:val="000B0145"/>
    <w:rsid w:val="000B05DC"/>
    <w:rsid w:val="000B15E3"/>
    <w:rsid w:val="000B1BDC"/>
    <w:rsid w:val="000B26D5"/>
    <w:rsid w:val="000B517D"/>
    <w:rsid w:val="000B5875"/>
    <w:rsid w:val="000B5C8D"/>
    <w:rsid w:val="000B5CF6"/>
    <w:rsid w:val="000B770E"/>
    <w:rsid w:val="000B7B34"/>
    <w:rsid w:val="000C1906"/>
    <w:rsid w:val="000C2BAF"/>
    <w:rsid w:val="000C2CEB"/>
    <w:rsid w:val="000C363B"/>
    <w:rsid w:val="000C40F5"/>
    <w:rsid w:val="000C44C9"/>
    <w:rsid w:val="000C512B"/>
    <w:rsid w:val="000C58B5"/>
    <w:rsid w:val="000C5949"/>
    <w:rsid w:val="000D28DB"/>
    <w:rsid w:val="000D3233"/>
    <w:rsid w:val="000D4F71"/>
    <w:rsid w:val="000D5B20"/>
    <w:rsid w:val="000D674E"/>
    <w:rsid w:val="000D6F9B"/>
    <w:rsid w:val="000E0956"/>
    <w:rsid w:val="000E2BDF"/>
    <w:rsid w:val="000E2D54"/>
    <w:rsid w:val="000E4959"/>
    <w:rsid w:val="000E5C2B"/>
    <w:rsid w:val="000E6EA5"/>
    <w:rsid w:val="000F1549"/>
    <w:rsid w:val="000F2240"/>
    <w:rsid w:val="000F37D1"/>
    <w:rsid w:val="000F6064"/>
    <w:rsid w:val="000F7738"/>
    <w:rsid w:val="001001D2"/>
    <w:rsid w:val="001004B1"/>
    <w:rsid w:val="001012AB"/>
    <w:rsid w:val="00101645"/>
    <w:rsid w:val="00101EDB"/>
    <w:rsid w:val="00102BE6"/>
    <w:rsid w:val="00104ADC"/>
    <w:rsid w:val="00104F9F"/>
    <w:rsid w:val="00105E1C"/>
    <w:rsid w:val="001068CB"/>
    <w:rsid w:val="0011355F"/>
    <w:rsid w:val="0011385F"/>
    <w:rsid w:val="00113BF8"/>
    <w:rsid w:val="001142B2"/>
    <w:rsid w:val="00116581"/>
    <w:rsid w:val="001178EF"/>
    <w:rsid w:val="00121229"/>
    <w:rsid w:val="00121D29"/>
    <w:rsid w:val="00123364"/>
    <w:rsid w:val="001234FA"/>
    <w:rsid w:val="001235E8"/>
    <w:rsid w:val="00123A24"/>
    <w:rsid w:val="00123FB5"/>
    <w:rsid w:val="001250D9"/>
    <w:rsid w:val="00125726"/>
    <w:rsid w:val="00125A9F"/>
    <w:rsid w:val="001269E5"/>
    <w:rsid w:val="001272AF"/>
    <w:rsid w:val="00127DCC"/>
    <w:rsid w:val="00130C9C"/>
    <w:rsid w:val="001328F8"/>
    <w:rsid w:val="001340C8"/>
    <w:rsid w:val="0013496C"/>
    <w:rsid w:val="00135326"/>
    <w:rsid w:val="00136FB0"/>
    <w:rsid w:val="00137A33"/>
    <w:rsid w:val="00137B0F"/>
    <w:rsid w:val="00137DD1"/>
    <w:rsid w:val="00137F5D"/>
    <w:rsid w:val="00141554"/>
    <w:rsid w:val="00141DEA"/>
    <w:rsid w:val="00142F71"/>
    <w:rsid w:val="00143265"/>
    <w:rsid w:val="00146936"/>
    <w:rsid w:val="00147BD7"/>
    <w:rsid w:val="00150C31"/>
    <w:rsid w:val="00151585"/>
    <w:rsid w:val="00155BDF"/>
    <w:rsid w:val="0015635E"/>
    <w:rsid w:val="00156493"/>
    <w:rsid w:val="00157587"/>
    <w:rsid w:val="0015789A"/>
    <w:rsid w:val="001615B5"/>
    <w:rsid w:val="00161671"/>
    <w:rsid w:val="00161ED1"/>
    <w:rsid w:val="00162610"/>
    <w:rsid w:val="00162BC6"/>
    <w:rsid w:val="001630A2"/>
    <w:rsid w:val="00163472"/>
    <w:rsid w:val="00163521"/>
    <w:rsid w:val="00163D2D"/>
    <w:rsid w:val="001648FE"/>
    <w:rsid w:val="00165076"/>
    <w:rsid w:val="00167319"/>
    <w:rsid w:val="00167A19"/>
    <w:rsid w:val="00167E2F"/>
    <w:rsid w:val="001711D9"/>
    <w:rsid w:val="00172A0A"/>
    <w:rsid w:val="00172C1D"/>
    <w:rsid w:val="00173390"/>
    <w:rsid w:val="00173712"/>
    <w:rsid w:val="00173DFE"/>
    <w:rsid w:val="00173FD6"/>
    <w:rsid w:val="00175C7D"/>
    <w:rsid w:val="00176C19"/>
    <w:rsid w:val="00177228"/>
    <w:rsid w:val="00177781"/>
    <w:rsid w:val="001778A6"/>
    <w:rsid w:val="001778FD"/>
    <w:rsid w:val="00177B62"/>
    <w:rsid w:val="00177F9E"/>
    <w:rsid w:val="001803A0"/>
    <w:rsid w:val="00181F8B"/>
    <w:rsid w:val="001825CC"/>
    <w:rsid w:val="001833B7"/>
    <w:rsid w:val="001845D7"/>
    <w:rsid w:val="00184743"/>
    <w:rsid w:val="001867A2"/>
    <w:rsid w:val="00186D22"/>
    <w:rsid w:val="00186D7D"/>
    <w:rsid w:val="0019032D"/>
    <w:rsid w:val="0019089F"/>
    <w:rsid w:val="00190AE6"/>
    <w:rsid w:val="00191D1F"/>
    <w:rsid w:val="00191FBB"/>
    <w:rsid w:val="001920C9"/>
    <w:rsid w:val="00192D88"/>
    <w:rsid w:val="00192E3C"/>
    <w:rsid w:val="00192FB1"/>
    <w:rsid w:val="00193D0C"/>
    <w:rsid w:val="001942B6"/>
    <w:rsid w:val="00194B04"/>
    <w:rsid w:val="00194E69"/>
    <w:rsid w:val="00196E1C"/>
    <w:rsid w:val="00197E62"/>
    <w:rsid w:val="001A46F9"/>
    <w:rsid w:val="001A4F9D"/>
    <w:rsid w:val="001A55BD"/>
    <w:rsid w:val="001A6859"/>
    <w:rsid w:val="001A6A4D"/>
    <w:rsid w:val="001A6D8F"/>
    <w:rsid w:val="001B013D"/>
    <w:rsid w:val="001B3B0B"/>
    <w:rsid w:val="001B3BCE"/>
    <w:rsid w:val="001B47AD"/>
    <w:rsid w:val="001B5553"/>
    <w:rsid w:val="001B55B0"/>
    <w:rsid w:val="001B74DA"/>
    <w:rsid w:val="001B75DC"/>
    <w:rsid w:val="001C023E"/>
    <w:rsid w:val="001C0FF7"/>
    <w:rsid w:val="001C3ACE"/>
    <w:rsid w:val="001C46CD"/>
    <w:rsid w:val="001C48AD"/>
    <w:rsid w:val="001C6C8D"/>
    <w:rsid w:val="001D14BC"/>
    <w:rsid w:val="001D1627"/>
    <w:rsid w:val="001D3A71"/>
    <w:rsid w:val="001D3B25"/>
    <w:rsid w:val="001D3C2E"/>
    <w:rsid w:val="001D4B54"/>
    <w:rsid w:val="001D55F6"/>
    <w:rsid w:val="001D5689"/>
    <w:rsid w:val="001D640D"/>
    <w:rsid w:val="001E132E"/>
    <w:rsid w:val="001E14B6"/>
    <w:rsid w:val="001E24BD"/>
    <w:rsid w:val="001E316B"/>
    <w:rsid w:val="001E3EA8"/>
    <w:rsid w:val="001E4DE4"/>
    <w:rsid w:val="001E56DC"/>
    <w:rsid w:val="001E5982"/>
    <w:rsid w:val="001E5E67"/>
    <w:rsid w:val="001E5E9C"/>
    <w:rsid w:val="001E66BD"/>
    <w:rsid w:val="001E766D"/>
    <w:rsid w:val="001E7E91"/>
    <w:rsid w:val="001F051B"/>
    <w:rsid w:val="001F2023"/>
    <w:rsid w:val="001F21F4"/>
    <w:rsid w:val="001F3A2D"/>
    <w:rsid w:val="001F4610"/>
    <w:rsid w:val="001F4E9F"/>
    <w:rsid w:val="001F50A6"/>
    <w:rsid w:val="001F65DD"/>
    <w:rsid w:val="0020011E"/>
    <w:rsid w:val="002004FD"/>
    <w:rsid w:val="00202013"/>
    <w:rsid w:val="00202BD9"/>
    <w:rsid w:val="00204209"/>
    <w:rsid w:val="00205B91"/>
    <w:rsid w:val="00206161"/>
    <w:rsid w:val="00210E29"/>
    <w:rsid w:val="00210F71"/>
    <w:rsid w:val="0021113B"/>
    <w:rsid w:val="00211AA9"/>
    <w:rsid w:val="00211B89"/>
    <w:rsid w:val="00212B2D"/>
    <w:rsid w:val="00212B48"/>
    <w:rsid w:val="002152EA"/>
    <w:rsid w:val="00217903"/>
    <w:rsid w:val="00217F06"/>
    <w:rsid w:val="0022133A"/>
    <w:rsid w:val="00223523"/>
    <w:rsid w:val="0022381D"/>
    <w:rsid w:val="00223BBC"/>
    <w:rsid w:val="002265E1"/>
    <w:rsid w:val="0022778C"/>
    <w:rsid w:val="002307BA"/>
    <w:rsid w:val="00232969"/>
    <w:rsid w:val="0023394C"/>
    <w:rsid w:val="00234E34"/>
    <w:rsid w:val="00235A5A"/>
    <w:rsid w:val="00240AC3"/>
    <w:rsid w:val="00241CEE"/>
    <w:rsid w:val="00243DF1"/>
    <w:rsid w:val="00243ECE"/>
    <w:rsid w:val="002443FC"/>
    <w:rsid w:val="002444D9"/>
    <w:rsid w:val="00244D69"/>
    <w:rsid w:val="00246B29"/>
    <w:rsid w:val="00247D96"/>
    <w:rsid w:val="0025006C"/>
    <w:rsid w:val="0025069C"/>
    <w:rsid w:val="002520F5"/>
    <w:rsid w:val="00253420"/>
    <w:rsid w:val="00254133"/>
    <w:rsid w:val="002544EA"/>
    <w:rsid w:val="002549FC"/>
    <w:rsid w:val="002602EE"/>
    <w:rsid w:val="00261BAD"/>
    <w:rsid w:val="00261D68"/>
    <w:rsid w:val="0026281D"/>
    <w:rsid w:val="002643EE"/>
    <w:rsid w:val="00265C08"/>
    <w:rsid w:val="00266B83"/>
    <w:rsid w:val="00266DBB"/>
    <w:rsid w:val="0026752B"/>
    <w:rsid w:val="00270982"/>
    <w:rsid w:val="00271119"/>
    <w:rsid w:val="002718DB"/>
    <w:rsid w:val="002720BE"/>
    <w:rsid w:val="0027329B"/>
    <w:rsid w:val="00275B7B"/>
    <w:rsid w:val="002777AD"/>
    <w:rsid w:val="00280012"/>
    <w:rsid w:val="00282875"/>
    <w:rsid w:val="002833EC"/>
    <w:rsid w:val="00283B24"/>
    <w:rsid w:val="00283CF1"/>
    <w:rsid w:val="00286A77"/>
    <w:rsid w:val="00292E1E"/>
    <w:rsid w:val="00293888"/>
    <w:rsid w:val="00293BC7"/>
    <w:rsid w:val="00294288"/>
    <w:rsid w:val="00295A8E"/>
    <w:rsid w:val="00295B2D"/>
    <w:rsid w:val="00297E28"/>
    <w:rsid w:val="002A0279"/>
    <w:rsid w:val="002A159F"/>
    <w:rsid w:val="002A3420"/>
    <w:rsid w:val="002A3A4A"/>
    <w:rsid w:val="002A65FA"/>
    <w:rsid w:val="002B0315"/>
    <w:rsid w:val="002B0C53"/>
    <w:rsid w:val="002B1C99"/>
    <w:rsid w:val="002B23EF"/>
    <w:rsid w:val="002B2CD3"/>
    <w:rsid w:val="002B4F3B"/>
    <w:rsid w:val="002B50DE"/>
    <w:rsid w:val="002B5925"/>
    <w:rsid w:val="002B68D6"/>
    <w:rsid w:val="002B76D9"/>
    <w:rsid w:val="002C0645"/>
    <w:rsid w:val="002C0747"/>
    <w:rsid w:val="002C0C8F"/>
    <w:rsid w:val="002C184D"/>
    <w:rsid w:val="002C18D6"/>
    <w:rsid w:val="002C190C"/>
    <w:rsid w:val="002C2801"/>
    <w:rsid w:val="002C3ED5"/>
    <w:rsid w:val="002C412F"/>
    <w:rsid w:val="002C71A5"/>
    <w:rsid w:val="002C7B33"/>
    <w:rsid w:val="002D1191"/>
    <w:rsid w:val="002D11BF"/>
    <w:rsid w:val="002D1E67"/>
    <w:rsid w:val="002D4ED1"/>
    <w:rsid w:val="002D6036"/>
    <w:rsid w:val="002D64A5"/>
    <w:rsid w:val="002D739D"/>
    <w:rsid w:val="002E03DE"/>
    <w:rsid w:val="002E0B91"/>
    <w:rsid w:val="002E1325"/>
    <w:rsid w:val="002E35A3"/>
    <w:rsid w:val="002E47E9"/>
    <w:rsid w:val="002E4DE0"/>
    <w:rsid w:val="002E6613"/>
    <w:rsid w:val="002E6A51"/>
    <w:rsid w:val="002E76CD"/>
    <w:rsid w:val="002F1055"/>
    <w:rsid w:val="002F2C8F"/>
    <w:rsid w:val="002F2CFF"/>
    <w:rsid w:val="002F3BCA"/>
    <w:rsid w:val="002F3E4E"/>
    <w:rsid w:val="002F47EF"/>
    <w:rsid w:val="002F50CF"/>
    <w:rsid w:val="002F5301"/>
    <w:rsid w:val="002F568D"/>
    <w:rsid w:val="002F5B9B"/>
    <w:rsid w:val="002F6CEC"/>
    <w:rsid w:val="002F7077"/>
    <w:rsid w:val="002F7135"/>
    <w:rsid w:val="002F74F1"/>
    <w:rsid w:val="002F79C2"/>
    <w:rsid w:val="00300362"/>
    <w:rsid w:val="00300BC2"/>
    <w:rsid w:val="00302319"/>
    <w:rsid w:val="00303D9F"/>
    <w:rsid w:val="00304A40"/>
    <w:rsid w:val="00305668"/>
    <w:rsid w:val="00306701"/>
    <w:rsid w:val="00306819"/>
    <w:rsid w:val="003069B3"/>
    <w:rsid w:val="00310F3E"/>
    <w:rsid w:val="00312D34"/>
    <w:rsid w:val="00312DA5"/>
    <w:rsid w:val="00313499"/>
    <w:rsid w:val="003136D9"/>
    <w:rsid w:val="00313F73"/>
    <w:rsid w:val="0031406D"/>
    <w:rsid w:val="00317DA3"/>
    <w:rsid w:val="0032198E"/>
    <w:rsid w:val="00321A41"/>
    <w:rsid w:val="003222EB"/>
    <w:rsid w:val="00324225"/>
    <w:rsid w:val="00325EBA"/>
    <w:rsid w:val="00331536"/>
    <w:rsid w:val="003329DD"/>
    <w:rsid w:val="0033363D"/>
    <w:rsid w:val="00333E41"/>
    <w:rsid w:val="00333EF9"/>
    <w:rsid w:val="0033739F"/>
    <w:rsid w:val="00337C05"/>
    <w:rsid w:val="00340778"/>
    <w:rsid w:val="003412B0"/>
    <w:rsid w:val="00341A5C"/>
    <w:rsid w:val="00341D14"/>
    <w:rsid w:val="00342A73"/>
    <w:rsid w:val="00342E36"/>
    <w:rsid w:val="00343F6F"/>
    <w:rsid w:val="00344CF4"/>
    <w:rsid w:val="003460DE"/>
    <w:rsid w:val="00351E52"/>
    <w:rsid w:val="00354C71"/>
    <w:rsid w:val="00357328"/>
    <w:rsid w:val="0035783F"/>
    <w:rsid w:val="00357E96"/>
    <w:rsid w:val="00361A4F"/>
    <w:rsid w:val="00363D10"/>
    <w:rsid w:val="00365649"/>
    <w:rsid w:val="003674F2"/>
    <w:rsid w:val="0036754F"/>
    <w:rsid w:val="003704BF"/>
    <w:rsid w:val="00370E1C"/>
    <w:rsid w:val="00371CA8"/>
    <w:rsid w:val="00373666"/>
    <w:rsid w:val="00374BB1"/>
    <w:rsid w:val="00374E98"/>
    <w:rsid w:val="0037504B"/>
    <w:rsid w:val="00375125"/>
    <w:rsid w:val="00375886"/>
    <w:rsid w:val="003770F0"/>
    <w:rsid w:val="00377566"/>
    <w:rsid w:val="003776EA"/>
    <w:rsid w:val="00380341"/>
    <w:rsid w:val="0038106C"/>
    <w:rsid w:val="0038174C"/>
    <w:rsid w:val="00381925"/>
    <w:rsid w:val="0038274C"/>
    <w:rsid w:val="0038318D"/>
    <w:rsid w:val="00383F21"/>
    <w:rsid w:val="003865D7"/>
    <w:rsid w:val="00386A71"/>
    <w:rsid w:val="003912D4"/>
    <w:rsid w:val="003924CE"/>
    <w:rsid w:val="00392D4A"/>
    <w:rsid w:val="0039373B"/>
    <w:rsid w:val="00393B5F"/>
    <w:rsid w:val="00393EDB"/>
    <w:rsid w:val="00393F00"/>
    <w:rsid w:val="003944DE"/>
    <w:rsid w:val="00396590"/>
    <w:rsid w:val="00397567"/>
    <w:rsid w:val="00397D50"/>
    <w:rsid w:val="003A1719"/>
    <w:rsid w:val="003A1CA1"/>
    <w:rsid w:val="003A3BC4"/>
    <w:rsid w:val="003A4A5E"/>
    <w:rsid w:val="003A4ACB"/>
    <w:rsid w:val="003A7523"/>
    <w:rsid w:val="003B1B67"/>
    <w:rsid w:val="003B2A3B"/>
    <w:rsid w:val="003B3ABE"/>
    <w:rsid w:val="003B4A6C"/>
    <w:rsid w:val="003B7C3B"/>
    <w:rsid w:val="003C1065"/>
    <w:rsid w:val="003C2515"/>
    <w:rsid w:val="003C33A2"/>
    <w:rsid w:val="003C4250"/>
    <w:rsid w:val="003C4757"/>
    <w:rsid w:val="003C4DE9"/>
    <w:rsid w:val="003C4EEE"/>
    <w:rsid w:val="003C5C46"/>
    <w:rsid w:val="003C74CF"/>
    <w:rsid w:val="003C7863"/>
    <w:rsid w:val="003D1CCE"/>
    <w:rsid w:val="003D2F2A"/>
    <w:rsid w:val="003D46C5"/>
    <w:rsid w:val="003D4B19"/>
    <w:rsid w:val="003D6EEF"/>
    <w:rsid w:val="003D7595"/>
    <w:rsid w:val="003D7C04"/>
    <w:rsid w:val="003E1A7D"/>
    <w:rsid w:val="003E36E3"/>
    <w:rsid w:val="003E39AC"/>
    <w:rsid w:val="003E40CD"/>
    <w:rsid w:val="003E4D75"/>
    <w:rsid w:val="003E63AA"/>
    <w:rsid w:val="003E6E6B"/>
    <w:rsid w:val="003E7346"/>
    <w:rsid w:val="003F0447"/>
    <w:rsid w:val="003F0599"/>
    <w:rsid w:val="003F14B5"/>
    <w:rsid w:val="003F2316"/>
    <w:rsid w:val="003F47B2"/>
    <w:rsid w:val="003F514F"/>
    <w:rsid w:val="003F5661"/>
    <w:rsid w:val="003F6152"/>
    <w:rsid w:val="003F6298"/>
    <w:rsid w:val="003F6348"/>
    <w:rsid w:val="003F701C"/>
    <w:rsid w:val="003F730C"/>
    <w:rsid w:val="00400F1F"/>
    <w:rsid w:val="004022FD"/>
    <w:rsid w:val="0040363D"/>
    <w:rsid w:val="00404661"/>
    <w:rsid w:val="00404B11"/>
    <w:rsid w:val="00404CA0"/>
    <w:rsid w:val="004059BA"/>
    <w:rsid w:val="004072E2"/>
    <w:rsid w:val="00407BAF"/>
    <w:rsid w:val="00410C9A"/>
    <w:rsid w:val="00412128"/>
    <w:rsid w:val="004124F3"/>
    <w:rsid w:val="00412FD2"/>
    <w:rsid w:val="0041363E"/>
    <w:rsid w:val="0041383D"/>
    <w:rsid w:val="0041446B"/>
    <w:rsid w:val="0041553B"/>
    <w:rsid w:val="00416B1D"/>
    <w:rsid w:val="0041748B"/>
    <w:rsid w:val="00417C6E"/>
    <w:rsid w:val="00420780"/>
    <w:rsid w:val="00420B26"/>
    <w:rsid w:val="00421079"/>
    <w:rsid w:val="004221CC"/>
    <w:rsid w:val="00424C36"/>
    <w:rsid w:val="00424FBD"/>
    <w:rsid w:val="0042534A"/>
    <w:rsid w:val="00426C39"/>
    <w:rsid w:val="00426DB9"/>
    <w:rsid w:val="00426FED"/>
    <w:rsid w:val="00427853"/>
    <w:rsid w:val="00430250"/>
    <w:rsid w:val="00430E4E"/>
    <w:rsid w:val="00431AE3"/>
    <w:rsid w:val="0043234F"/>
    <w:rsid w:val="00440D1A"/>
    <w:rsid w:val="00440E1F"/>
    <w:rsid w:val="00441A5F"/>
    <w:rsid w:val="0044202B"/>
    <w:rsid w:val="00442226"/>
    <w:rsid w:val="00442897"/>
    <w:rsid w:val="0044398F"/>
    <w:rsid w:val="00444A23"/>
    <w:rsid w:val="00444B15"/>
    <w:rsid w:val="00444B44"/>
    <w:rsid w:val="0044708D"/>
    <w:rsid w:val="0044722F"/>
    <w:rsid w:val="0044726F"/>
    <w:rsid w:val="00450149"/>
    <w:rsid w:val="0045091F"/>
    <w:rsid w:val="0045288D"/>
    <w:rsid w:val="00453004"/>
    <w:rsid w:val="0045359A"/>
    <w:rsid w:val="00457C02"/>
    <w:rsid w:val="0046082E"/>
    <w:rsid w:val="0046345B"/>
    <w:rsid w:val="00465FF9"/>
    <w:rsid w:val="00466B48"/>
    <w:rsid w:val="0046708D"/>
    <w:rsid w:val="00467970"/>
    <w:rsid w:val="004679E4"/>
    <w:rsid w:val="00470954"/>
    <w:rsid w:val="00471587"/>
    <w:rsid w:val="00472509"/>
    <w:rsid w:val="004744FF"/>
    <w:rsid w:val="00475152"/>
    <w:rsid w:val="0047767D"/>
    <w:rsid w:val="00480153"/>
    <w:rsid w:val="00480C13"/>
    <w:rsid w:val="00480DDA"/>
    <w:rsid w:val="0048247A"/>
    <w:rsid w:val="00482DC7"/>
    <w:rsid w:val="0048616F"/>
    <w:rsid w:val="0048657A"/>
    <w:rsid w:val="00487392"/>
    <w:rsid w:val="00487CA9"/>
    <w:rsid w:val="0049036A"/>
    <w:rsid w:val="004903F5"/>
    <w:rsid w:val="00490623"/>
    <w:rsid w:val="00491565"/>
    <w:rsid w:val="004918E5"/>
    <w:rsid w:val="0049210F"/>
    <w:rsid w:val="00492648"/>
    <w:rsid w:val="00493FFD"/>
    <w:rsid w:val="00494206"/>
    <w:rsid w:val="00495ADA"/>
    <w:rsid w:val="00495F41"/>
    <w:rsid w:val="00496337"/>
    <w:rsid w:val="004A33FF"/>
    <w:rsid w:val="004A4A80"/>
    <w:rsid w:val="004A7D02"/>
    <w:rsid w:val="004B0BF6"/>
    <w:rsid w:val="004B2A26"/>
    <w:rsid w:val="004B2A6A"/>
    <w:rsid w:val="004B55ED"/>
    <w:rsid w:val="004B6570"/>
    <w:rsid w:val="004B66B1"/>
    <w:rsid w:val="004B7208"/>
    <w:rsid w:val="004C4A08"/>
    <w:rsid w:val="004C594D"/>
    <w:rsid w:val="004C5FB4"/>
    <w:rsid w:val="004D2B5E"/>
    <w:rsid w:val="004D2EDF"/>
    <w:rsid w:val="004D3235"/>
    <w:rsid w:val="004D4CB5"/>
    <w:rsid w:val="004E0916"/>
    <w:rsid w:val="004E12BF"/>
    <w:rsid w:val="004E2655"/>
    <w:rsid w:val="004E2F04"/>
    <w:rsid w:val="004E39B0"/>
    <w:rsid w:val="004E42DF"/>
    <w:rsid w:val="004E4AEB"/>
    <w:rsid w:val="004E6F29"/>
    <w:rsid w:val="004F1FFC"/>
    <w:rsid w:val="004F293C"/>
    <w:rsid w:val="004F4F0B"/>
    <w:rsid w:val="004F61A6"/>
    <w:rsid w:val="004F6BFD"/>
    <w:rsid w:val="004F7A61"/>
    <w:rsid w:val="004F7E7F"/>
    <w:rsid w:val="00500D9B"/>
    <w:rsid w:val="0050120E"/>
    <w:rsid w:val="0050166E"/>
    <w:rsid w:val="00503331"/>
    <w:rsid w:val="00503D14"/>
    <w:rsid w:val="00506C7C"/>
    <w:rsid w:val="00506EDE"/>
    <w:rsid w:val="00507068"/>
    <w:rsid w:val="00510506"/>
    <w:rsid w:val="005110BA"/>
    <w:rsid w:val="00512543"/>
    <w:rsid w:val="00515FB4"/>
    <w:rsid w:val="00517215"/>
    <w:rsid w:val="0051771B"/>
    <w:rsid w:val="00520C18"/>
    <w:rsid w:val="00521EDB"/>
    <w:rsid w:val="0052280E"/>
    <w:rsid w:val="00522BF7"/>
    <w:rsid w:val="00522C64"/>
    <w:rsid w:val="00524875"/>
    <w:rsid w:val="00524C81"/>
    <w:rsid w:val="00526D7D"/>
    <w:rsid w:val="00527A42"/>
    <w:rsid w:val="005312D7"/>
    <w:rsid w:val="00531A68"/>
    <w:rsid w:val="0053205A"/>
    <w:rsid w:val="00533B4D"/>
    <w:rsid w:val="00533F25"/>
    <w:rsid w:val="0053536D"/>
    <w:rsid w:val="00535DF9"/>
    <w:rsid w:val="00536D24"/>
    <w:rsid w:val="005406B6"/>
    <w:rsid w:val="0054224E"/>
    <w:rsid w:val="00542697"/>
    <w:rsid w:val="005428FD"/>
    <w:rsid w:val="00542EEB"/>
    <w:rsid w:val="00543015"/>
    <w:rsid w:val="00543428"/>
    <w:rsid w:val="0054411D"/>
    <w:rsid w:val="0054448F"/>
    <w:rsid w:val="0054493A"/>
    <w:rsid w:val="005449FC"/>
    <w:rsid w:val="00545033"/>
    <w:rsid w:val="00545E61"/>
    <w:rsid w:val="00546918"/>
    <w:rsid w:val="005470BE"/>
    <w:rsid w:val="0054731F"/>
    <w:rsid w:val="00550A2E"/>
    <w:rsid w:val="005525DA"/>
    <w:rsid w:val="00552F36"/>
    <w:rsid w:val="00553A55"/>
    <w:rsid w:val="0055490C"/>
    <w:rsid w:val="005552D4"/>
    <w:rsid w:val="00556217"/>
    <w:rsid w:val="005567A4"/>
    <w:rsid w:val="005568E0"/>
    <w:rsid w:val="00556F88"/>
    <w:rsid w:val="00560C36"/>
    <w:rsid w:val="00561C53"/>
    <w:rsid w:val="00562393"/>
    <w:rsid w:val="00564B91"/>
    <w:rsid w:val="0056519D"/>
    <w:rsid w:val="00570809"/>
    <w:rsid w:val="00571642"/>
    <w:rsid w:val="00572617"/>
    <w:rsid w:val="00572A26"/>
    <w:rsid w:val="0057384C"/>
    <w:rsid w:val="005740E4"/>
    <w:rsid w:val="005751F6"/>
    <w:rsid w:val="0057575D"/>
    <w:rsid w:val="00575783"/>
    <w:rsid w:val="00575C0F"/>
    <w:rsid w:val="00577EB0"/>
    <w:rsid w:val="005803F3"/>
    <w:rsid w:val="00580D50"/>
    <w:rsid w:val="00580D6B"/>
    <w:rsid w:val="00582C73"/>
    <w:rsid w:val="00583102"/>
    <w:rsid w:val="005832A0"/>
    <w:rsid w:val="0058356B"/>
    <w:rsid w:val="0058510F"/>
    <w:rsid w:val="00585583"/>
    <w:rsid w:val="00585DD7"/>
    <w:rsid w:val="00586E20"/>
    <w:rsid w:val="005879D0"/>
    <w:rsid w:val="00590EAB"/>
    <w:rsid w:val="00593FDB"/>
    <w:rsid w:val="00594999"/>
    <w:rsid w:val="005949AD"/>
    <w:rsid w:val="00595614"/>
    <w:rsid w:val="005974D0"/>
    <w:rsid w:val="00597511"/>
    <w:rsid w:val="005A275E"/>
    <w:rsid w:val="005A40D3"/>
    <w:rsid w:val="005A688E"/>
    <w:rsid w:val="005A6CDC"/>
    <w:rsid w:val="005A70A4"/>
    <w:rsid w:val="005B0CC2"/>
    <w:rsid w:val="005B1ECA"/>
    <w:rsid w:val="005B34E2"/>
    <w:rsid w:val="005B3616"/>
    <w:rsid w:val="005B44A0"/>
    <w:rsid w:val="005B51EC"/>
    <w:rsid w:val="005B5418"/>
    <w:rsid w:val="005B650A"/>
    <w:rsid w:val="005B6FA2"/>
    <w:rsid w:val="005B6FEC"/>
    <w:rsid w:val="005B7749"/>
    <w:rsid w:val="005C0970"/>
    <w:rsid w:val="005C114B"/>
    <w:rsid w:val="005C1B99"/>
    <w:rsid w:val="005C2502"/>
    <w:rsid w:val="005C2A3A"/>
    <w:rsid w:val="005C3E2B"/>
    <w:rsid w:val="005C40FE"/>
    <w:rsid w:val="005C4334"/>
    <w:rsid w:val="005C738E"/>
    <w:rsid w:val="005C751A"/>
    <w:rsid w:val="005D031E"/>
    <w:rsid w:val="005D0724"/>
    <w:rsid w:val="005D0C1D"/>
    <w:rsid w:val="005D1D77"/>
    <w:rsid w:val="005D20A6"/>
    <w:rsid w:val="005D2A15"/>
    <w:rsid w:val="005D2C3D"/>
    <w:rsid w:val="005D377B"/>
    <w:rsid w:val="005D3CA2"/>
    <w:rsid w:val="005D3E14"/>
    <w:rsid w:val="005D3EF0"/>
    <w:rsid w:val="005D4710"/>
    <w:rsid w:val="005D56B4"/>
    <w:rsid w:val="005D6F73"/>
    <w:rsid w:val="005E025D"/>
    <w:rsid w:val="005E0FFF"/>
    <w:rsid w:val="005E3D3C"/>
    <w:rsid w:val="005E486C"/>
    <w:rsid w:val="005E4D66"/>
    <w:rsid w:val="005E5A0B"/>
    <w:rsid w:val="005E5A43"/>
    <w:rsid w:val="005E5F24"/>
    <w:rsid w:val="005E67AA"/>
    <w:rsid w:val="005E756E"/>
    <w:rsid w:val="005E77AF"/>
    <w:rsid w:val="005F2018"/>
    <w:rsid w:val="005F23F7"/>
    <w:rsid w:val="005F2DC4"/>
    <w:rsid w:val="005F3CD5"/>
    <w:rsid w:val="005F5C13"/>
    <w:rsid w:val="00600115"/>
    <w:rsid w:val="00606E6B"/>
    <w:rsid w:val="0060772B"/>
    <w:rsid w:val="00607EB6"/>
    <w:rsid w:val="006114B7"/>
    <w:rsid w:val="00612371"/>
    <w:rsid w:val="00612A07"/>
    <w:rsid w:val="00614CFF"/>
    <w:rsid w:val="00615DC9"/>
    <w:rsid w:val="006161BA"/>
    <w:rsid w:val="00617B18"/>
    <w:rsid w:val="006201BA"/>
    <w:rsid w:val="00620296"/>
    <w:rsid w:val="00620E9A"/>
    <w:rsid w:val="006219F3"/>
    <w:rsid w:val="00621C49"/>
    <w:rsid w:val="0062269F"/>
    <w:rsid w:val="00624C59"/>
    <w:rsid w:val="00624ED2"/>
    <w:rsid w:val="00625B38"/>
    <w:rsid w:val="00626294"/>
    <w:rsid w:val="0063103D"/>
    <w:rsid w:val="006320D3"/>
    <w:rsid w:val="00634522"/>
    <w:rsid w:val="00635684"/>
    <w:rsid w:val="006372EE"/>
    <w:rsid w:val="006374D7"/>
    <w:rsid w:val="006376A9"/>
    <w:rsid w:val="00637EA8"/>
    <w:rsid w:val="00640322"/>
    <w:rsid w:val="00640795"/>
    <w:rsid w:val="00642A99"/>
    <w:rsid w:val="00642F1B"/>
    <w:rsid w:val="00642F74"/>
    <w:rsid w:val="00645ED7"/>
    <w:rsid w:val="00646DF3"/>
    <w:rsid w:val="00646F2A"/>
    <w:rsid w:val="006477E4"/>
    <w:rsid w:val="0065175E"/>
    <w:rsid w:val="00652498"/>
    <w:rsid w:val="00654C5D"/>
    <w:rsid w:val="00656422"/>
    <w:rsid w:val="00656C86"/>
    <w:rsid w:val="0066039C"/>
    <w:rsid w:val="00660564"/>
    <w:rsid w:val="00662429"/>
    <w:rsid w:val="00662621"/>
    <w:rsid w:val="006626EE"/>
    <w:rsid w:val="0066357A"/>
    <w:rsid w:val="006638C4"/>
    <w:rsid w:val="00664EE9"/>
    <w:rsid w:val="00666B29"/>
    <w:rsid w:val="006674B5"/>
    <w:rsid w:val="00667A89"/>
    <w:rsid w:val="006709C1"/>
    <w:rsid w:val="00670E87"/>
    <w:rsid w:val="00671A34"/>
    <w:rsid w:val="00671D0A"/>
    <w:rsid w:val="00673256"/>
    <w:rsid w:val="00673687"/>
    <w:rsid w:val="006746EC"/>
    <w:rsid w:val="006753A2"/>
    <w:rsid w:val="006760C0"/>
    <w:rsid w:val="00676400"/>
    <w:rsid w:val="00682FE0"/>
    <w:rsid w:val="00683408"/>
    <w:rsid w:val="00683B9B"/>
    <w:rsid w:val="00685497"/>
    <w:rsid w:val="00685705"/>
    <w:rsid w:val="006858AF"/>
    <w:rsid w:val="00685D67"/>
    <w:rsid w:val="00686116"/>
    <w:rsid w:val="006862B8"/>
    <w:rsid w:val="00686523"/>
    <w:rsid w:val="00690BD7"/>
    <w:rsid w:val="00690EBD"/>
    <w:rsid w:val="00695593"/>
    <w:rsid w:val="00695B20"/>
    <w:rsid w:val="006964E8"/>
    <w:rsid w:val="006974B1"/>
    <w:rsid w:val="00697860"/>
    <w:rsid w:val="006A116A"/>
    <w:rsid w:val="006A128F"/>
    <w:rsid w:val="006A1FD7"/>
    <w:rsid w:val="006A2364"/>
    <w:rsid w:val="006A3331"/>
    <w:rsid w:val="006A498E"/>
    <w:rsid w:val="006A568B"/>
    <w:rsid w:val="006A596E"/>
    <w:rsid w:val="006A7727"/>
    <w:rsid w:val="006B20DA"/>
    <w:rsid w:val="006B2D60"/>
    <w:rsid w:val="006B2E4F"/>
    <w:rsid w:val="006B30E5"/>
    <w:rsid w:val="006B4E7A"/>
    <w:rsid w:val="006B50A1"/>
    <w:rsid w:val="006B50DA"/>
    <w:rsid w:val="006C0A46"/>
    <w:rsid w:val="006C0A9A"/>
    <w:rsid w:val="006C1925"/>
    <w:rsid w:val="006C2E7F"/>
    <w:rsid w:val="006C3520"/>
    <w:rsid w:val="006C3A70"/>
    <w:rsid w:val="006C5A8B"/>
    <w:rsid w:val="006C60B7"/>
    <w:rsid w:val="006C626A"/>
    <w:rsid w:val="006D03F3"/>
    <w:rsid w:val="006D0AAF"/>
    <w:rsid w:val="006D1B8E"/>
    <w:rsid w:val="006D24E2"/>
    <w:rsid w:val="006D2D12"/>
    <w:rsid w:val="006D3B62"/>
    <w:rsid w:val="006D3BAC"/>
    <w:rsid w:val="006D44C5"/>
    <w:rsid w:val="006D4611"/>
    <w:rsid w:val="006D4905"/>
    <w:rsid w:val="006D4CF1"/>
    <w:rsid w:val="006D5190"/>
    <w:rsid w:val="006D5D2B"/>
    <w:rsid w:val="006D72BF"/>
    <w:rsid w:val="006E1401"/>
    <w:rsid w:val="006E2D5B"/>
    <w:rsid w:val="006E3331"/>
    <w:rsid w:val="006E34E4"/>
    <w:rsid w:val="006E3A18"/>
    <w:rsid w:val="006E4F2F"/>
    <w:rsid w:val="006E5EAF"/>
    <w:rsid w:val="006E637B"/>
    <w:rsid w:val="006E6B8F"/>
    <w:rsid w:val="006E7D3C"/>
    <w:rsid w:val="006F06EA"/>
    <w:rsid w:val="006F0A7E"/>
    <w:rsid w:val="006F1770"/>
    <w:rsid w:val="006F1B9D"/>
    <w:rsid w:val="006F357C"/>
    <w:rsid w:val="006F3646"/>
    <w:rsid w:val="006F5A5D"/>
    <w:rsid w:val="006F7569"/>
    <w:rsid w:val="00702477"/>
    <w:rsid w:val="007028E9"/>
    <w:rsid w:val="007038EA"/>
    <w:rsid w:val="007046FA"/>
    <w:rsid w:val="00704B47"/>
    <w:rsid w:val="00705A93"/>
    <w:rsid w:val="00707122"/>
    <w:rsid w:val="00707BD0"/>
    <w:rsid w:val="00707DE6"/>
    <w:rsid w:val="007103EB"/>
    <w:rsid w:val="00712477"/>
    <w:rsid w:val="00712F52"/>
    <w:rsid w:val="007155E7"/>
    <w:rsid w:val="00715B7F"/>
    <w:rsid w:val="00717B97"/>
    <w:rsid w:val="007201DB"/>
    <w:rsid w:val="00720D81"/>
    <w:rsid w:val="007225E0"/>
    <w:rsid w:val="007239DE"/>
    <w:rsid w:val="00723A5F"/>
    <w:rsid w:val="007254B3"/>
    <w:rsid w:val="00725539"/>
    <w:rsid w:val="0072666C"/>
    <w:rsid w:val="00727D93"/>
    <w:rsid w:val="00730205"/>
    <w:rsid w:val="0073033E"/>
    <w:rsid w:val="00730ECC"/>
    <w:rsid w:val="0073118B"/>
    <w:rsid w:val="007311B2"/>
    <w:rsid w:val="00731335"/>
    <w:rsid w:val="00737247"/>
    <w:rsid w:val="00737620"/>
    <w:rsid w:val="00737A05"/>
    <w:rsid w:val="00740DDF"/>
    <w:rsid w:val="00741714"/>
    <w:rsid w:val="00742552"/>
    <w:rsid w:val="00742F17"/>
    <w:rsid w:val="00743D8C"/>
    <w:rsid w:val="007444CE"/>
    <w:rsid w:val="0074467B"/>
    <w:rsid w:val="007459DE"/>
    <w:rsid w:val="007472F4"/>
    <w:rsid w:val="007476E5"/>
    <w:rsid w:val="007478C0"/>
    <w:rsid w:val="007501D9"/>
    <w:rsid w:val="007510EB"/>
    <w:rsid w:val="00752278"/>
    <w:rsid w:val="00753009"/>
    <w:rsid w:val="00755753"/>
    <w:rsid w:val="00756CB2"/>
    <w:rsid w:val="007570D5"/>
    <w:rsid w:val="00762B15"/>
    <w:rsid w:val="00762F23"/>
    <w:rsid w:val="00763AAD"/>
    <w:rsid w:val="0076572D"/>
    <w:rsid w:val="00765E09"/>
    <w:rsid w:val="00766D0D"/>
    <w:rsid w:val="007714B7"/>
    <w:rsid w:val="007716D7"/>
    <w:rsid w:val="00771842"/>
    <w:rsid w:val="007755BC"/>
    <w:rsid w:val="00777C16"/>
    <w:rsid w:val="00780ED3"/>
    <w:rsid w:val="007817DD"/>
    <w:rsid w:val="00781ACD"/>
    <w:rsid w:val="00782E4D"/>
    <w:rsid w:val="0078346A"/>
    <w:rsid w:val="0078392E"/>
    <w:rsid w:val="007849F6"/>
    <w:rsid w:val="00785190"/>
    <w:rsid w:val="007857E3"/>
    <w:rsid w:val="00786415"/>
    <w:rsid w:val="00786799"/>
    <w:rsid w:val="00790D8F"/>
    <w:rsid w:val="00791014"/>
    <w:rsid w:val="00791BC8"/>
    <w:rsid w:val="00791F61"/>
    <w:rsid w:val="00792DEF"/>
    <w:rsid w:val="00794700"/>
    <w:rsid w:val="0079691E"/>
    <w:rsid w:val="007A0FD9"/>
    <w:rsid w:val="007A4803"/>
    <w:rsid w:val="007A4942"/>
    <w:rsid w:val="007A4CAD"/>
    <w:rsid w:val="007A54A4"/>
    <w:rsid w:val="007A558B"/>
    <w:rsid w:val="007A6E40"/>
    <w:rsid w:val="007A7574"/>
    <w:rsid w:val="007B12E9"/>
    <w:rsid w:val="007B2578"/>
    <w:rsid w:val="007B2955"/>
    <w:rsid w:val="007B5A45"/>
    <w:rsid w:val="007C0242"/>
    <w:rsid w:val="007C09AC"/>
    <w:rsid w:val="007C0FF1"/>
    <w:rsid w:val="007C1161"/>
    <w:rsid w:val="007C2698"/>
    <w:rsid w:val="007C279D"/>
    <w:rsid w:val="007C2D2E"/>
    <w:rsid w:val="007C3B1C"/>
    <w:rsid w:val="007C5083"/>
    <w:rsid w:val="007C5630"/>
    <w:rsid w:val="007C5A9E"/>
    <w:rsid w:val="007C60F1"/>
    <w:rsid w:val="007C6808"/>
    <w:rsid w:val="007C68EC"/>
    <w:rsid w:val="007C763A"/>
    <w:rsid w:val="007C7F7E"/>
    <w:rsid w:val="007D113B"/>
    <w:rsid w:val="007D1551"/>
    <w:rsid w:val="007D17CD"/>
    <w:rsid w:val="007D23CA"/>
    <w:rsid w:val="007D4422"/>
    <w:rsid w:val="007D5FE8"/>
    <w:rsid w:val="007D6424"/>
    <w:rsid w:val="007D6991"/>
    <w:rsid w:val="007D7B6A"/>
    <w:rsid w:val="007E007F"/>
    <w:rsid w:val="007E03C0"/>
    <w:rsid w:val="007E0A5B"/>
    <w:rsid w:val="007E2258"/>
    <w:rsid w:val="007E2568"/>
    <w:rsid w:val="007E3469"/>
    <w:rsid w:val="007E3894"/>
    <w:rsid w:val="007E6E86"/>
    <w:rsid w:val="007E7006"/>
    <w:rsid w:val="007E7215"/>
    <w:rsid w:val="007E7DE6"/>
    <w:rsid w:val="007F0A78"/>
    <w:rsid w:val="007F183D"/>
    <w:rsid w:val="007F192C"/>
    <w:rsid w:val="007F58E2"/>
    <w:rsid w:val="007F59F0"/>
    <w:rsid w:val="007F60FF"/>
    <w:rsid w:val="007F6806"/>
    <w:rsid w:val="007F7033"/>
    <w:rsid w:val="007F7403"/>
    <w:rsid w:val="00800C0F"/>
    <w:rsid w:val="00800D37"/>
    <w:rsid w:val="00800D51"/>
    <w:rsid w:val="00802D36"/>
    <w:rsid w:val="00803903"/>
    <w:rsid w:val="00805CAB"/>
    <w:rsid w:val="00807823"/>
    <w:rsid w:val="008078E1"/>
    <w:rsid w:val="00810F1E"/>
    <w:rsid w:val="008110C8"/>
    <w:rsid w:val="0081169B"/>
    <w:rsid w:val="00811EC4"/>
    <w:rsid w:val="00812FC7"/>
    <w:rsid w:val="00813627"/>
    <w:rsid w:val="00813AB1"/>
    <w:rsid w:val="00813BA3"/>
    <w:rsid w:val="0081470B"/>
    <w:rsid w:val="00821694"/>
    <w:rsid w:val="00823BA5"/>
    <w:rsid w:val="0082412D"/>
    <w:rsid w:val="00824C4A"/>
    <w:rsid w:val="00824C92"/>
    <w:rsid w:val="008253FC"/>
    <w:rsid w:val="00825B4E"/>
    <w:rsid w:val="0083381E"/>
    <w:rsid w:val="00833DA5"/>
    <w:rsid w:val="008356D7"/>
    <w:rsid w:val="0083600D"/>
    <w:rsid w:val="0083722A"/>
    <w:rsid w:val="00837268"/>
    <w:rsid w:val="00837A8E"/>
    <w:rsid w:val="0084047A"/>
    <w:rsid w:val="00840690"/>
    <w:rsid w:val="008408F1"/>
    <w:rsid w:val="00840BDA"/>
    <w:rsid w:val="00840C96"/>
    <w:rsid w:val="00840FCE"/>
    <w:rsid w:val="00841A67"/>
    <w:rsid w:val="00841EAB"/>
    <w:rsid w:val="0084213B"/>
    <w:rsid w:val="008425A2"/>
    <w:rsid w:val="008428A2"/>
    <w:rsid w:val="00843E52"/>
    <w:rsid w:val="00845400"/>
    <w:rsid w:val="0084574B"/>
    <w:rsid w:val="008466EF"/>
    <w:rsid w:val="00847447"/>
    <w:rsid w:val="00847EA4"/>
    <w:rsid w:val="00850B22"/>
    <w:rsid w:val="00850F23"/>
    <w:rsid w:val="0085162D"/>
    <w:rsid w:val="00852F68"/>
    <w:rsid w:val="00854969"/>
    <w:rsid w:val="00854980"/>
    <w:rsid w:val="00854B19"/>
    <w:rsid w:val="008551A4"/>
    <w:rsid w:val="00855D65"/>
    <w:rsid w:val="00856CC5"/>
    <w:rsid w:val="008574FE"/>
    <w:rsid w:val="00857869"/>
    <w:rsid w:val="00857A06"/>
    <w:rsid w:val="0086058C"/>
    <w:rsid w:val="00861B14"/>
    <w:rsid w:val="00863183"/>
    <w:rsid w:val="00863C4B"/>
    <w:rsid w:val="0086506B"/>
    <w:rsid w:val="00866013"/>
    <w:rsid w:val="00867854"/>
    <w:rsid w:val="0087113A"/>
    <w:rsid w:val="00871498"/>
    <w:rsid w:val="00871958"/>
    <w:rsid w:val="00871A4F"/>
    <w:rsid w:val="00872012"/>
    <w:rsid w:val="0087393B"/>
    <w:rsid w:val="008750D6"/>
    <w:rsid w:val="008766F5"/>
    <w:rsid w:val="00876CA2"/>
    <w:rsid w:val="00877180"/>
    <w:rsid w:val="008804BF"/>
    <w:rsid w:val="008814EA"/>
    <w:rsid w:val="00881906"/>
    <w:rsid w:val="00883231"/>
    <w:rsid w:val="00883826"/>
    <w:rsid w:val="00885FC9"/>
    <w:rsid w:val="00890DC3"/>
    <w:rsid w:val="00892A2C"/>
    <w:rsid w:val="008934A2"/>
    <w:rsid w:val="00896D11"/>
    <w:rsid w:val="00897E80"/>
    <w:rsid w:val="008A33EB"/>
    <w:rsid w:val="008A39AC"/>
    <w:rsid w:val="008A4D5D"/>
    <w:rsid w:val="008A5348"/>
    <w:rsid w:val="008A55BB"/>
    <w:rsid w:val="008A6AA3"/>
    <w:rsid w:val="008A76AA"/>
    <w:rsid w:val="008B3C4A"/>
    <w:rsid w:val="008B4179"/>
    <w:rsid w:val="008B4439"/>
    <w:rsid w:val="008B4A5F"/>
    <w:rsid w:val="008B5CC3"/>
    <w:rsid w:val="008B5DFD"/>
    <w:rsid w:val="008B63CD"/>
    <w:rsid w:val="008B6932"/>
    <w:rsid w:val="008C05BF"/>
    <w:rsid w:val="008C53C2"/>
    <w:rsid w:val="008C6850"/>
    <w:rsid w:val="008C6E56"/>
    <w:rsid w:val="008D042A"/>
    <w:rsid w:val="008D2281"/>
    <w:rsid w:val="008D3123"/>
    <w:rsid w:val="008D451D"/>
    <w:rsid w:val="008D46C8"/>
    <w:rsid w:val="008D4D08"/>
    <w:rsid w:val="008D6B50"/>
    <w:rsid w:val="008D6E42"/>
    <w:rsid w:val="008D7AE1"/>
    <w:rsid w:val="008E08B7"/>
    <w:rsid w:val="008E0EB3"/>
    <w:rsid w:val="008E1247"/>
    <w:rsid w:val="008E163B"/>
    <w:rsid w:val="008E309C"/>
    <w:rsid w:val="008E30B5"/>
    <w:rsid w:val="008E3463"/>
    <w:rsid w:val="008E409B"/>
    <w:rsid w:val="008E4289"/>
    <w:rsid w:val="008E4FBD"/>
    <w:rsid w:val="008E5BE7"/>
    <w:rsid w:val="008E6A83"/>
    <w:rsid w:val="008E6D18"/>
    <w:rsid w:val="008E7574"/>
    <w:rsid w:val="008F0823"/>
    <w:rsid w:val="008F101B"/>
    <w:rsid w:val="008F1973"/>
    <w:rsid w:val="008F20C2"/>
    <w:rsid w:val="008F4367"/>
    <w:rsid w:val="008F477B"/>
    <w:rsid w:val="008F4B35"/>
    <w:rsid w:val="008F57A0"/>
    <w:rsid w:val="008F777C"/>
    <w:rsid w:val="00901A13"/>
    <w:rsid w:val="00901A31"/>
    <w:rsid w:val="00903023"/>
    <w:rsid w:val="009033D7"/>
    <w:rsid w:val="00903C42"/>
    <w:rsid w:val="00906E9B"/>
    <w:rsid w:val="0090708F"/>
    <w:rsid w:val="009075E4"/>
    <w:rsid w:val="0091022B"/>
    <w:rsid w:val="00910DAB"/>
    <w:rsid w:val="00911583"/>
    <w:rsid w:val="00912239"/>
    <w:rsid w:val="00912DF2"/>
    <w:rsid w:val="009133B4"/>
    <w:rsid w:val="00913ED4"/>
    <w:rsid w:val="009145FA"/>
    <w:rsid w:val="00914B03"/>
    <w:rsid w:val="00914DAE"/>
    <w:rsid w:val="00915323"/>
    <w:rsid w:val="0091740D"/>
    <w:rsid w:val="00920519"/>
    <w:rsid w:val="009208F2"/>
    <w:rsid w:val="00925EA6"/>
    <w:rsid w:val="00926051"/>
    <w:rsid w:val="009260E0"/>
    <w:rsid w:val="0092781C"/>
    <w:rsid w:val="009300AC"/>
    <w:rsid w:val="009310CA"/>
    <w:rsid w:val="00932E26"/>
    <w:rsid w:val="0093364F"/>
    <w:rsid w:val="009400FC"/>
    <w:rsid w:val="00941C91"/>
    <w:rsid w:val="00942330"/>
    <w:rsid w:val="009429C8"/>
    <w:rsid w:val="00942F42"/>
    <w:rsid w:val="009443A6"/>
    <w:rsid w:val="00945249"/>
    <w:rsid w:val="00945753"/>
    <w:rsid w:val="00945861"/>
    <w:rsid w:val="00946765"/>
    <w:rsid w:val="00946AE1"/>
    <w:rsid w:val="00946C51"/>
    <w:rsid w:val="00947D96"/>
    <w:rsid w:val="00950814"/>
    <w:rsid w:val="009518B9"/>
    <w:rsid w:val="00952486"/>
    <w:rsid w:val="009527BC"/>
    <w:rsid w:val="0095295F"/>
    <w:rsid w:val="00954A00"/>
    <w:rsid w:val="00955D1A"/>
    <w:rsid w:val="00956A13"/>
    <w:rsid w:val="00956B8E"/>
    <w:rsid w:val="009573C9"/>
    <w:rsid w:val="00957F8A"/>
    <w:rsid w:val="00960ACE"/>
    <w:rsid w:val="00961B57"/>
    <w:rsid w:val="009620B5"/>
    <w:rsid w:val="009631FE"/>
    <w:rsid w:val="00963E0C"/>
    <w:rsid w:val="00965C40"/>
    <w:rsid w:val="009672B2"/>
    <w:rsid w:val="00967B2A"/>
    <w:rsid w:val="00967BF6"/>
    <w:rsid w:val="0097084C"/>
    <w:rsid w:val="00972BB6"/>
    <w:rsid w:val="00974110"/>
    <w:rsid w:val="00976270"/>
    <w:rsid w:val="009764F6"/>
    <w:rsid w:val="00976E0A"/>
    <w:rsid w:val="0097733A"/>
    <w:rsid w:val="00980F00"/>
    <w:rsid w:val="009819E7"/>
    <w:rsid w:val="00983BC2"/>
    <w:rsid w:val="00983EB6"/>
    <w:rsid w:val="0098655D"/>
    <w:rsid w:val="00986D04"/>
    <w:rsid w:val="009871AA"/>
    <w:rsid w:val="00987833"/>
    <w:rsid w:val="009909D0"/>
    <w:rsid w:val="00991099"/>
    <w:rsid w:val="009921CF"/>
    <w:rsid w:val="009933C2"/>
    <w:rsid w:val="009941D1"/>
    <w:rsid w:val="0099543B"/>
    <w:rsid w:val="00995B06"/>
    <w:rsid w:val="00996B1E"/>
    <w:rsid w:val="009A04B1"/>
    <w:rsid w:val="009A0D4C"/>
    <w:rsid w:val="009A1D9B"/>
    <w:rsid w:val="009A264D"/>
    <w:rsid w:val="009A289D"/>
    <w:rsid w:val="009A35AC"/>
    <w:rsid w:val="009A3D1E"/>
    <w:rsid w:val="009A3FA8"/>
    <w:rsid w:val="009A4215"/>
    <w:rsid w:val="009A45B0"/>
    <w:rsid w:val="009A4CF3"/>
    <w:rsid w:val="009A4FA8"/>
    <w:rsid w:val="009A5628"/>
    <w:rsid w:val="009A5AB0"/>
    <w:rsid w:val="009A6E85"/>
    <w:rsid w:val="009A7B6C"/>
    <w:rsid w:val="009B0C3C"/>
    <w:rsid w:val="009B1BDF"/>
    <w:rsid w:val="009B249F"/>
    <w:rsid w:val="009B24B4"/>
    <w:rsid w:val="009B453F"/>
    <w:rsid w:val="009C0B54"/>
    <w:rsid w:val="009C1009"/>
    <w:rsid w:val="009C1442"/>
    <w:rsid w:val="009C2575"/>
    <w:rsid w:val="009C2A05"/>
    <w:rsid w:val="009C2E31"/>
    <w:rsid w:val="009C35F4"/>
    <w:rsid w:val="009C360D"/>
    <w:rsid w:val="009C3A95"/>
    <w:rsid w:val="009C41C8"/>
    <w:rsid w:val="009C4B63"/>
    <w:rsid w:val="009D0AEB"/>
    <w:rsid w:val="009D21B3"/>
    <w:rsid w:val="009D4DA9"/>
    <w:rsid w:val="009D5423"/>
    <w:rsid w:val="009D6381"/>
    <w:rsid w:val="009E10AA"/>
    <w:rsid w:val="009E124D"/>
    <w:rsid w:val="009E1B63"/>
    <w:rsid w:val="009E43FD"/>
    <w:rsid w:val="009E569A"/>
    <w:rsid w:val="009E60E6"/>
    <w:rsid w:val="009F2579"/>
    <w:rsid w:val="009F26C4"/>
    <w:rsid w:val="009F2932"/>
    <w:rsid w:val="009F47EC"/>
    <w:rsid w:val="009F5F1A"/>
    <w:rsid w:val="009F621B"/>
    <w:rsid w:val="00A0050B"/>
    <w:rsid w:val="00A01DA9"/>
    <w:rsid w:val="00A01E6B"/>
    <w:rsid w:val="00A0204C"/>
    <w:rsid w:val="00A046BA"/>
    <w:rsid w:val="00A05315"/>
    <w:rsid w:val="00A053EA"/>
    <w:rsid w:val="00A05771"/>
    <w:rsid w:val="00A06722"/>
    <w:rsid w:val="00A07353"/>
    <w:rsid w:val="00A10328"/>
    <w:rsid w:val="00A10C50"/>
    <w:rsid w:val="00A110D0"/>
    <w:rsid w:val="00A12361"/>
    <w:rsid w:val="00A1241E"/>
    <w:rsid w:val="00A13412"/>
    <w:rsid w:val="00A16D25"/>
    <w:rsid w:val="00A171E0"/>
    <w:rsid w:val="00A177BA"/>
    <w:rsid w:val="00A201E3"/>
    <w:rsid w:val="00A209C3"/>
    <w:rsid w:val="00A2143F"/>
    <w:rsid w:val="00A21F9B"/>
    <w:rsid w:val="00A230B1"/>
    <w:rsid w:val="00A235E0"/>
    <w:rsid w:val="00A241CC"/>
    <w:rsid w:val="00A251AE"/>
    <w:rsid w:val="00A251BB"/>
    <w:rsid w:val="00A25B19"/>
    <w:rsid w:val="00A25D7F"/>
    <w:rsid w:val="00A26165"/>
    <w:rsid w:val="00A26A76"/>
    <w:rsid w:val="00A27E2C"/>
    <w:rsid w:val="00A30C19"/>
    <w:rsid w:val="00A3158E"/>
    <w:rsid w:val="00A32807"/>
    <w:rsid w:val="00A3360C"/>
    <w:rsid w:val="00A3367B"/>
    <w:rsid w:val="00A33E86"/>
    <w:rsid w:val="00A3585A"/>
    <w:rsid w:val="00A36332"/>
    <w:rsid w:val="00A37189"/>
    <w:rsid w:val="00A40240"/>
    <w:rsid w:val="00A40A47"/>
    <w:rsid w:val="00A4146A"/>
    <w:rsid w:val="00A425DE"/>
    <w:rsid w:val="00A4344F"/>
    <w:rsid w:val="00A43ABD"/>
    <w:rsid w:val="00A44DF1"/>
    <w:rsid w:val="00A4508E"/>
    <w:rsid w:val="00A45B9B"/>
    <w:rsid w:val="00A47879"/>
    <w:rsid w:val="00A47A92"/>
    <w:rsid w:val="00A50B50"/>
    <w:rsid w:val="00A50F21"/>
    <w:rsid w:val="00A51294"/>
    <w:rsid w:val="00A51F6A"/>
    <w:rsid w:val="00A5258E"/>
    <w:rsid w:val="00A52C43"/>
    <w:rsid w:val="00A52CD5"/>
    <w:rsid w:val="00A548A5"/>
    <w:rsid w:val="00A553DA"/>
    <w:rsid w:val="00A56A57"/>
    <w:rsid w:val="00A575CF"/>
    <w:rsid w:val="00A61E62"/>
    <w:rsid w:val="00A65BBF"/>
    <w:rsid w:val="00A65BEA"/>
    <w:rsid w:val="00A6600A"/>
    <w:rsid w:val="00A67B22"/>
    <w:rsid w:val="00A709F0"/>
    <w:rsid w:val="00A71813"/>
    <w:rsid w:val="00A71929"/>
    <w:rsid w:val="00A7266E"/>
    <w:rsid w:val="00A72833"/>
    <w:rsid w:val="00A74FAD"/>
    <w:rsid w:val="00A75217"/>
    <w:rsid w:val="00A76D5C"/>
    <w:rsid w:val="00A76FB6"/>
    <w:rsid w:val="00A77E73"/>
    <w:rsid w:val="00A80BF2"/>
    <w:rsid w:val="00A833AC"/>
    <w:rsid w:val="00A8425D"/>
    <w:rsid w:val="00A85A40"/>
    <w:rsid w:val="00A86DEA"/>
    <w:rsid w:val="00A90806"/>
    <w:rsid w:val="00A914CE"/>
    <w:rsid w:val="00A916C9"/>
    <w:rsid w:val="00A91EEC"/>
    <w:rsid w:val="00A936D8"/>
    <w:rsid w:val="00A963E5"/>
    <w:rsid w:val="00AA04F4"/>
    <w:rsid w:val="00AA1332"/>
    <w:rsid w:val="00AA1997"/>
    <w:rsid w:val="00AA339D"/>
    <w:rsid w:val="00AA37BE"/>
    <w:rsid w:val="00AA3CF0"/>
    <w:rsid w:val="00AA64ED"/>
    <w:rsid w:val="00AA703D"/>
    <w:rsid w:val="00AA72DF"/>
    <w:rsid w:val="00AB035F"/>
    <w:rsid w:val="00AB3424"/>
    <w:rsid w:val="00AB3A3E"/>
    <w:rsid w:val="00AB4EE7"/>
    <w:rsid w:val="00AB58AC"/>
    <w:rsid w:val="00AB7A38"/>
    <w:rsid w:val="00AC22DC"/>
    <w:rsid w:val="00AC4E33"/>
    <w:rsid w:val="00AC6B1E"/>
    <w:rsid w:val="00AC6E04"/>
    <w:rsid w:val="00AC7278"/>
    <w:rsid w:val="00AD0098"/>
    <w:rsid w:val="00AD15FA"/>
    <w:rsid w:val="00AD1915"/>
    <w:rsid w:val="00AD378D"/>
    <w:rsid w:val="00AD3DC8"/>
    <w:rsid w:val="00AD4F81"/>
    <w:rsid w:val="00AD62FD"/>
    <w:rsid w:val="00AD7219"/>
    <w:rsid w:val="00AE0935"/>
    <w:rsid w:val="00AE13F7"/>
    <w:rsid w:val="00AE194E"/>
    <w:rsid w:val="00AE200D"/>
    <w:rsid w:val="00AE51E4"/>
    <w:rsid w:val="00AE558C"/>
    <w:rsid w:val="00AE566B"/>
    <w:rsid w:val="00AE57E6"/>
    <w:rsid w:val="00AF00B7"/>
    <w:rsid w:val="00AF2805"/>
    <w:rsid w:val="00AF34B5"/>
    <w:rsid w:val="00AF3910"/>
    <w:rsid w:val="00AF5D86"/>
    <w:rsid w:val="00AF6C9D"/>
    <w:rsid w:val="00AF74AF"/>
    <w:rsid w:val="00AF7BA5"/>
    <w:rsid w:val="00B018C1"/>
    <w:rsid w:val="00B01F30"/>
    <w:rsid w:val="00B0203D"/>
    <w:rsid w:val="00B03AE2"/>
    <w:rsid w:val="00B049F3"/>
    <w:rsid w:val="00B04C07"/>
    <w:rsid w:val="00B05506"/>
    <w:rsid w:val="00B05729"/>
    <w:rsid w:val="00B06B3F"/>
    <w:rsid w:val="00B06EE8"/>
    <w:rsid w:val="00B06F50"/>
    <w:rsid w:val="00B1079F"/>
    <w:rsid w:val="00B11027"/>
    <w:rsid w:val="00B11567"/>
    <w:rsid w:val="00B1467D"/>
    <w:rsid w:val="00B14755"/>
    <w:rsid w:val="00B14DA2"/>
    <w:rsid w:val="00B1731C"/>
    <w:rsid w:val="00B17D4D"/>
    <w:rsid w:val="00B2006F"/>
    <w:rsid w:val="00B206EB"/>
    <w:rsid w:val="00B20A28"/>
    <w:rsid w:val="00B20D60"/>
    <w:rsid w:val="00B20FC5"/>
    <w:rsid w:val="00B21607"/>
    <w:rsid w:val="00B2256A"/>
    <w:rsid w:val="00B228B2"/>
    <w:rsid w:val="00B23262"/>
    <w:rsid w:val="00B235FD"/>
    <w:rsid w:val="00B26C6A"/>
    <w:rsid w:val="00B2786B"/>
    <w:rsid w:val="00B27AA0"/>
    <w:rsid w:val="00B30F4E"/>
    <w:rsid w:val="00B31E01"/>
    <w:rsid w:val="00B32F50"/>
    <w:rsid w:val="00B33C92"/>
    <w:rsid w:val="00B35857"/>
    <w:rsid w:val="00B35A34"/>
    <w:rsid w:val="00B35C0D"/>
    <w:rsid w:val="00B4003A"/>
    <w:rsid w:val="00B4077D"/>
    <w:rsid w:val="00B4085D"/>
    <w:rsid w:val="00B4193E"/>
    <w:rsid w:val="00B42104"/>
    <w:rsid w:val="00B429DD"/>
    <w:rsid w:val="00B43504"/>
    <w:rsid w:val="00B452D9"/>
    <w:rsid w:val="00B478E4"/>
    <w:rsid w:val="00B53807"/>
    <w:rsid w:val="00B53931"/>
    <w:rsid w:val="00B546A4"/>
    <w:rsid w:val="00B54906"/>
    <w:rsid w:val="00B54A84"/>
    <w:rsid w:val="00B5519F"/>
    <w:rsid w:val="00B554B9"/>
    <w:rsid w:val="00B57852"/>
    <w:rsid w:val="00B612D2"/>
    <w:rsid w:val="00B6237B"/>
    <w:rsid w:val="00B626F4"/>
    <w:rsid w:val="00B64817"/>
    <w:rsid w:val="00B654D6"/>
    <w:rsid w:val="00B672B9"/>
    <w:rsid w:val="00B713AF"/>
    <w:rsid w:val="00B71C93"/>
    <w:rsid w:val="00B72021"/>
    <w:rsid w:val="00B7205C"/>
    <w:rsid w:val="00B72D06"/>
    <w:rsid w:val="00B72DEE"/>
    <w:rsid w:val="00B7464C"/>
    <w:rsid w:val="00B74C7C"/>
    <w:rsid w:val="00B75601"/>
    <w:rsid w:val="00B75E6E"/>
    <w:rsid w:val="00B76FD6"/>
    <w:rsid w:val="00B77524"/>
    <w:rsid w:val="00B777FB"/>
    <w:rsid w:val="00B77AEA"/>
    <w:rsid w:val="00B801E8"/>
    <w:rsid w:val="00B8041C"/>
    <w:rsid w:val="00B80801"/>
    <w:rsid w:val="00B81646"/>
    <w:rsid w:val="00B8177F"/>
    <w:rsid w:val="00B81D0C"/>
    <w:rsid w:val="00B839E8"/>
    <w:rsid w:val="00B83B80"/>
    <w:rsid w:val="00B85196"/>
    <w:rsid w:val="00B856CF"/>
    <w:rsid w:val="00B8625D"/>
    <w:rsid w:val="00B8628F"/>
    <w:rsid w:val="00B86A7B"/>
    <w:rsid w:val="00B87263"/>
    <w:rsid w:val="00B91AE8"/>
    <w:rsid w:val="00B91CBF"/>
    <w:rsid w:val="00B931A2"/>
    <w:rsid w:val="00B9359F"/>
    <w:rsid w:val="00B93998"/>
    <w:rsid w:val="00B95C19"/>
    <w:rsid w:val="00B97100"/>
    <w:rsid w:val="00BA070F"/>
    <w:rsid w:val="00BA3158"/>
    <w:rsid w:val="00BA3640"/>
    <w:rsid w:val="00BA397C"/>
    <w:rsid w:val="00BA3D23"/>
    <w:rsid w:val="00BA3E70"/>
    <w:rsid w:val="00BA50F2"/>
    <w:rsid w:val="00BA5279"/>
    <w:rsid w:val="00BA6F07"/>
    <w:rsid w:val="00BB00BD"/>
    <w:rsid w:val="00BB1B8F"/>
    <w:rsid w:val="00BB2539"/>
    <w:rsid w:val="00BB3EF6"/>
    <w:rsid w:val="00BB4280"/>
    <w:rsid w:val="00BB5EE7"/>
    <w:rsid w:val="00BB667B"/>
    <w:rsid w:val="00BC0E99"/>
    <w:rsid w:val="00BC1D4A"/>
    <w:rsid w:val="00BC39D0"/>
    <w:rsid w:val="00BC4D27"/>
    <w:rsid w:val="00BC50C7"/>
    <w:rsid w:val="00BC6C2B"/>
    <w:rsid w:val="00BC6C2F"/>
    <w:rsid w:val="00BD06BF"/>
    <w:rsid w:val="00BD11E7"/>
    <w:rsid w:val="00BD1ADC"/>
    <w:rsid w:val="00BD3ED9"/>
    <w:rsid w:val="00BD6310"/>
    <w:rsid w:val="00BD744D"/>
    <w:rsid w:val="00BE0DF1"/>
    <w:rsid w:val="00BE1815"/>
    <w:rsid w:val="00BE1869"/>
    <w:rsid w:val="00BE2640"/>
    <w:rsid w:val="00BE2A8B"/>
    <w:rsid w:val="00BE3FD3"/>
    <w:rsid w:val="00BE4A9A"/>
    <w:rsid w:val="00BE4BB6"/>
    <w:rsid w:val="00BE5592"/>
    <w:rsid w:val="00BE647B"/>
    <w:rsid w:val="00BF1731"/>
    <w:rsid w:val="00BF1E32"/>
    <w:rsid w:val="00BF1E93"/>
    <w:rsid w:val="00BF3BE7"/>
    <w:rsid w:val="00BF4E51"/>
    <w:rsid w:val="00BF7159"/>
    <w:rsid w:val="00BF7396"/>
    <w:rsid w:val="00C01033"/>
    <w:rsid w:val="00C01D00"/>
    <w:rsid w:val="00C02299"/>
    <w:rsid w:val="00C02BFA"/>
    <w:rsid w:val="00C03010"/>
    <w:rsid w:val="00C03CDC"/>
    <w:rsid w:val="00C04289"/>
    <w:rsid w:val="00C043FC"/>
    <w:rsid w:val="00C04928"/>
    <w:rsid w:val="00C05470"/>
    <w:rsid w:val="00C05704"/>
    <w:rsid w:val="00C077E7"/>
    <w:rsid w:val="00C07D5A"/>
    <w:rsid w:val="00C102EA"/>
    <w:rsid w:val="00C1196E"/>
    <w:rsid w:val="00C1362C"/>
    <w:rsid w:val="00C13BFD"/>
    <w:rsid w:val="00C143B1"/>
    <w:rsid w:val="00C16281"/>
    <w:rsid w:val="00C17A04"/>
    <w:rsid w:val="00C20425"/>
    <w:rsid w:val="00C238E9"/>
    <w:rsid w:val="00C23E81"/>
    <w:rsid w:val="00C24B8E"/>
    <w:rsid w:val="00C250A6"/>
    <w:rsid w:val="00C25608"/>
    <w:rsid w:val="00C30348"/>
    <w:rsid w:val="00C31626"/>
    <w:rsid w:val="00C316AC"/>
    <w:rsid w:val="00C33B93"/>
    <w:rsid w:val="00C354FB"/>
    <w:rsid w:val="00C35E40"/>
    <w:rsid w:val="00C36230"/>
    <w:rsid w:val="00C37C69"/>
    <w:rsid w:val="00C4047C"/>
    <w:rsid w:val="00C43FAD"/>
    <w:rsid w:val="00C464A6"/>
    <w:rsid w:val="00C46653"/>
    <w:rsid w:val="00C467A6"/>
    <w:rsid w:val="00C47387"/>
    <w:rsid w:val="00C47390"/>
    <w:rsid w:val="00C5027A"/>
    <w:rsid w:val="00C50B5A"/>
    <w:rsid w:val="00C50D60"/>
    <w:rsid w:val="00C51413"/>
    <w:rsid w:val="00C51FEF"/>
    <w:rsid w:val="00C52E86"/>
    <w:rsid w:val="00C52F99"/>
    <w:rsid w:val="00C52FFD"/>
    <w:rsid w:val="00C54D00"/>
    <w:rsid w:val="00C56D43"/>
    <w:rsid w:val="00C576D7"/>
    <w:rsid w:val="00C579BF"/>
    <w:rsid w:val="00C57AAD"/>
    <w:rsid w:val="00C602A9"/>
    <w:rsid w:val="00C60A72"/>
    <w:rsid w:val="00C61720"/>
    <w:rsid w:val="00C62514"/>
    <w:rsid w:val="00C62525"/>
    <w:rsid w:val="00C642D3"/>
    <w:rsid w:val="00C66152"/>
    <w:rsid w:val="00C6622F"/>
    <w:rsid w:val="00C71479"/>
    <w:rsid w:val="00C71F2B"/>
    <w:rsid w:val="00C723FD"/>
    <w:rsid w:val="00C7254E"/>
    <w:rsid w:val="00C73473"/>
    <w:rsid w:val="00C74E6B"/>
    <w:rsid w:val="00C756AD"/>
    <w:rsid w:val="00C76CC0"/>
    <w:rsid w:val="00C83C42"/>
    <w:rsid w:val="00C847DC"/>
    <w:rsid w:val="00C85663"/>
    <w:rsid w:val="00C85C71"/>
    <w:rsid w:val="00C86F07"/>
    <w:rsid w:val="00C9330B"/>
    <w:rsid w:val="00C948A8"/>
    <w:rsid w:val="00C94B81"/>
    <w:rsid w:val="00C95A53"/>
    <w:rsid w:val="00C97437"/>
    <w:rsid w:val="00CA29B4"/>
    <w:rsid w:val="00CA353A"/>
    <w:rsid w:val="00CA36EC"/>
    <w:rsid w:val="00CA3B0B"/>
    <w:rsid w:val="00CA3B72"/>
    <w:rsid w:val="00CA41B5"/>
    <w:rsid w:val="00CA48E1"/>
    <w:rsid w:val="00CA548A"/>
    <w:rsid w:val="00CA5D35"/>
    <w:rsid w:val="00CA5F05"/>
    <w:rsid w:val="00CA6225"/>
    <w:rsid w:val="00CA62C8"/>
    <w:rsid w:val="00CB1827"/>
    <w:rsid w:val="00CB19FC"/>
    <w:rsid w:val="00CB1DBF"/>
    <w:rsid w:val="00CB2655"/>
    <w:rsid w:val="00CB49B3"/>
    <w:rsid w:val="00CB59D8"/>
    <w:rsid w:val="00CB64AA"/>
    <w:rsid w:val="00CB6A15"/>
    <w:rsid w:val="00CB704F"/>
    <w:rsid w:val="00CC0D7C"/>
    <w:rsid w:val="00CC280F"/>
    <w:rsid w:val="00CC2866"/>
    <w:rsid w:val="00CC2C12"/>
    <w:rsid w:val="00CC37D9"/>
    <w:rsid w:val="00CC3967"/>
    <w:rsid w:val="00CC3DD8"/>
    <w:rsid w:val="00CC44D4"/>
    <w:rsid w:val="00CC4607"/>
    <w:rsid w:val="00CC4701"/>
    <w:rsid w:val="00CC479E"/>
    <w:rsid w:val="00CC4A20"/>
    <w:rsid w:val="00CC5161"/>
    <w:rsid w:val="00CC63DF"/>
    <w:rsid w:val="00CC6B7C"/>
    <w:rsid w:val="00CD07EF"/>
    <w:rsid w:val="00CD0879"/>
    <w:rsid w:val="00CD1093"/>
    <w:rsid w:val="00CD2BD0"/>
    <w:rsid w:val="00CD4D12"/>
    <w:rsid w:val="00CD57D1"/>
    <w:rsid w:val="00CD60A8"/>
    <w:rsid w:val="00CD72C9"/>
    <w:rsid w:val="00CD7C0B"/>
    <w:rsid w:val="00CE0611"/>
    <w:rsid w:val="00CE1FD4"/>
    <w:rsid w:val="00CE63A2"/>
    <w:rsid w:val="00CE69DA"/>
    <w:rsid w:val="00CE7350"/>
    <w:rsid w:val="00CF3915"/>
    <w:rsid w:val="00CF4811"/>
    <w:rsid w:val="00CF67B6"/>
    <w:rsid w:val="00CF6B62"/>
    <w:rsid w:val="00D007A1"/>
    <w:rsid w:val="00D02707"/>
    <w:rsid w:val="00D04157"/>
    <w:rsid w:val="00D04409"/>
    <w:rsid w:val="00D05207"/>
    <w:rsid w:val="00D05356"/>
    <w:rsid w:val="00D06E83"/>
    <w:rsid w:val="00D108F3"/>
    <w:rsid w:val="00D10A01"/>
    <w:rsid w:val="00D155A4"/>
    <w:rsid w:val="00D17568"/>
    <w:rsid w:val="00D2154E"/>
    <w:rsid w:val="00D22134"/>
    <w:rsid w:val="00D22CD5"/>
    <w:rsid w:val="00D230F8"/>
    <w:rsid w:val="00D234E1"/>
    <w:rsid w:val="00D24345"/>
    <w:rsid w:val="00D24491"/>
    <w:rsid w:val="00D24547"/>
    <w:rsid w:val="00D24962"/>
    <w:rsid w:val="00D25B78"/>
    <w:rsid w:val="00D316CF"/>
    <w:rsid w:val="00D31EA4"/>
    <w:rsid w:val="00D328C7"/>
    <w:rsid w:val="00D33272"/>
    <w:rsid w:val="00D33D8C"/>
    <w:rsid w:val="00D3498C"/>
    <w:rsid w:val="00D3498D"/>
    <w:rsid w:val="00D36457"/>
    <w:rsid w:val="00D36DD7"/>
    <w:rsid w:val="00D40B60"/>
    <w:rsid w:val="00D42363"/>
    <w:rsid w:val="00D4387F"/>
    <w:rsid w:val="00D4426A"/>
    <w:rsid w:val="00D445B6"/>
    <w:rsid w:val="00D44906"/>
    <w:rsid w:val="00D45987"/>
    <w:rsid w:val="00D45C88"/>
    <w:rsid w:val="00D45CB0"/>
    <w:rsid w:val="00D4600A"/>
    <w:rsid w:val="00D46A08"/>
    <w:rsid w:val="00D55463"/>
    <w:rsid w:val="00D56256"/>
    <w:rsid w:val="00D56E00"/>
    <w:rsid w:val="00D60D8D"/>
    <w:rsid w:val="00D6204A"/>
    <w:rsid w:val="00D6208C"/>
    <w:rsid w:val="00D62739"/>
    <w:rsid w:val="00D63774"/>
    <w:rsid w:val="00D63A09"/>
    <w:rsid w:val="00D65021"/>
    <w:rsid w:val="00D65CC0"/>
    <w:rsid w:val="00D66240"/>
    <w:rsid w:val="00D67D1C"/>
    <w:rsid w:val="00D7035B"/>
    <w:rsid w:val="00D71C68"/>
    <w:rsid w:val="00D721FB"/>
    <w:rsid w:val="00D72EC9"/>
    <w:rsid w:val="00D7312B"/>
    <w:rsid w:val="00D73589"/>
    <w:rsid w:val="00D748A4"/>
    <w:rsid w:val="00D76000"/>
    <w:rsid w:val="00D76332"/>
    <w:rsid w:val="00D816F6"/>
    <w:rsid w:val="00D81AC9"/>
    <w:rsid w:val="00D83736"/>
    <w:rsid w:val="00D83EDE"/>
    <w:rsid w:val="00D8416A"/>
    <w:rsid w:val="00D84D5F"/>
    <w:rsid w:val="00D91F4D"/>
    <w:rsid w:val="00D92AA4"/>
    <w:rsid w:val="00D92B16"/>
    <w:rsid w:val="00D92D5E"/>
    <w:rsid w:val="00D92E28"/>
    <w:rsid w:val="00D9314D"/>
    <w:rsid w:val="00D93714"/>
    <w:rsid w:val="00D9375D"/>
    <w:rsid w:val="00D95C4C"/>
    <w:rsid w:val="00D968AC"/>
    <w:rsid w:val="00D96970"/>
    <w:rsid w:val="00D96ED9"/>
    <w:rsid w:val="00D97D84"/>
    <w:rsid w:val="00DA020D"/>
    <w:rsid w:val="00DA048B"/>
    <w:rsid w:val="00DA31B7"/>
    <w:rsid w:val="00DA3394"/>
    <w:rsid w:val="00DA3BB8"/>
    <w:rsid w:val="00DA4DC4"/>
    <w:rsid w:val="00DA7954"/>
    <w:rsid w:val="00DB1E97"/>
    <w:rsid w:val="00DB2160"/>
    <w:rsid w:val="00DB5840"/>
    <w:rsid w:val="00DB779B"/>
    <w:rsid w:val="00DC1407"/>
    <w:rsid w:val="00DC40A9"/>
    <w:rsid w:val="00DC42C2"/>
    <w:rsid w:val="00DC452B"/>
    <w:rsid w:val="00DC4655"/>
    <w:rsid w:val="00DC53F0"/>
    <w:rsid w:val="00DC7485"/>
    <w:rsid w:val="00DC7B7E"/>
    <w:rsid w:val="00DD15AF"/>
    <w:rsid w:val="00DD3003"/>
    <w:rsid w:val="00DD504B"/>
    <w:rsid w:val="00DD72A8"/>
    <w:rsid w:val="00DE0B92"/>
    <w:rsid w:val="00DE369E"/>
    <w:rsid w:val="00DE48C9"/>
    <w:rsid w:val="00DE51D0"/>
    <w:rsid w:val="00DE5D67"/>
    <w:rsid w:val="00DE5E02"/>
    <w:rsid w:val="00DE6873"/>
    <w:rsid w:val="00DE6A0B"/>
    <w:rsid w:val="00DF02E7"/>
    <w:rsid w:val="00DF152E"/>
    <w:rsid w:val="00DF1D39"/>
    <w:rsid w:val="00DF25BC"/>
    <w:rsid w:val="00DF2EA8"/>
    <w:rsid w:val="00DF3239"/>
    <w:rsid w:val="00DF3A4C"/>
    <w:rsid w:val="00DF4CB8"/>
    <w:rsid w:val="00DF555D"/>
    <w:rsid w:val="00DF576E"/>
    <w:rsid w:val="00DF5810"/>
    <w:rsid w:val="00DF5B5C"/>
    <w:rsid w:val="00DF5F49"/>
    <w:rsid w:val="00DF719C"/>
    <w:rsid w:val="00DF764F"/>
    <w:rsid w:val="00DF7730"/>
    <w:rsid w:val="00E009AE"/>
    <w:rsid w:val="00E00E8D"/>
    <w:rsid w:val="00E030D2"/>
    <w:rsid w:val="00E03A95"/>
    <w:rsid w:val="00E04382"/>
    <w:rsid w:val="00E06560"/>
    <w:rsid w:val="00E06D95"/>
    <w:rsid w:val="00E06DF5"/>
    <w:rsid w:val="00E1242F"/>
    <w:rsid w:val="00E13083"/>
    <w:rsid w:val="00E13CF3"/>
    <w:rsid w:val="00E140E4"/>
    <w:rsid w:val="00E15412"/>
    <w:rsid w:val="00E178FC"/>
    <w:rsid w:val="00E2042E"/>
    <w:rsid w:val="00E24CB1"/>
    <w:rsid w:val="00E26622"/>
    <w:rsid w:val="00E2796F"/>
    <w:rsid w:val="00E303C7"/>
    <w:rsid w:val="00E31051"/>
    <w:rsid w:val="00E314CE"/>
    <w:rsid w:val="00E31795"/>
    <w:rsid w:val="00E324F2"/>
    <w:rsid w:val="00E335B3"/>
    <w:rsid w:val="00E33668"/>
    <w:rsid w:val="00E35692"/>
    <w:rsid w:val="00E360C6"/>
    <w:rsid w:val="00E36725"/>
    <w:rsid w:val="00E36E52"/>
    <w:rsid w:val="00E37F35"/>
    <w:rsid w:val="00E409F6"/>
    <w:rsid w:val="00E41ED6"/>
    <w:rsid w:val="00E4203E"/>
    <w:rsid w:val="00E433B7"/>
    <w:rsid w:val="00E44160"/>
    <w:rsid w:val="00E45BC6"/>
    <w:rsid w:val="00E4637A"/>
    <w:rsid w:val="00E46472"/>
    <w:rsid w:val="00E47780"/>
    <w:rsid w:val="00E50058"/>
    <w:rsid w:val="00E520E8"/>
    <w:rsid w:val="00E536F3"/>
    <w:rsid w:val="00E538F6"/>
    <w:rsid w:val="00E5438B"/>
    <w:rsid w:val="00E55A0E"/>
    <w:rsid w:val="00E56CB6"/>
    <w:rsid w:val="00E56E33"/>
    <w:rsid w:val="00E57FB9"/>
    <w:rsid w:val="00E603D9"/>
    <w:rsid w:val="00E60951"/>
    <w:rsid w:val="00E616DD"/>
    <w:rsid w:val="00E623F8"/>
    <w:rsid w:val="00E62721"/>
    <w:rsid w:val="00E637F2"/>
    <w:rsid w:val="00E638D5"/>
    <w:rsid w:val="00E676E0"/>
    <w:rsid w:val="00E70257"/>
    <w:rsid w:val="00E736C9"/>
    <w:rsid w:val="00E74031"/>
    <w:rsid w:val="00E74F72"/>
    <w:rsid w:val="00E75047"/>
    <w:rsid w:val="00E768A7"/>
    <w:rsid w:val="00E77F52"/>
    <w:rsid w:val="00E800C2"/>
    <w:rsid w:val="00E83208"/>
    <w:rsid w:val="00E841D2"/>
    <w:rsid w:val="00E87353"/>
    <w:rsid w:val="00E87543"/>
    <w:rsid w:val="00E87F64"/>
    <w:rsid w:val="00E902DF"/>
    <w:rsid w:val="00E90CAB"/>
    <w:rsid w:val="00E90E18"/>
    <w:rsid w:val="00E923A6"/>
    <w:rsid w:val="00E93D04"/>
    <w:rsid w:val="00E95436"/>
    <w:rsid w:val="00E959A9"/>
    <w:rsid w:val="00E97486"/>
    <w:rsid w:val="00EA05E8"/>
    <w:rsid w:val="00EA0D6C"/>
    <w:rsid w:val="00EA544A"/>
    <w:rsid w:val="00EA54AD"/>
    <w:rsid w:val="00EB0CB9"/>
    <w:rsid w:val="00EB0F15"/>
    <w:rsid w:val="00EB11E9"/>
    <w:rsid w:val="00EB1B72"/>
    <w:rsid w:val="00EB2F38"/>
    <w:rsid w:val="00EB35FD"/>
    <w:rsid w:val="00EB3756"/>
    <w:rsid w:val="00EB392C"/>
    <w:rsid w:val="00EB3EF0"/>
    <w:rsid w:val="00EB7437"/>
    <w:rsid w:val="00EB763A"/>
    <w:rsid w:val="00EC2D0E"/>
    <w:rsid w:val="00EC3762"/>
    <w:rsid w:val="00EC56D9"/>
    <w:rsid w:val="00EC57FE"/>
    <w:rsid w:val="00EC5BE7"/>
    <w:rsid w:val="00EC5E18"/>
    <w:rsid w:val="00EC7987"/>
    <w:rsid w:val="00EC7E64"/>
    <w:rsid w:val="00ED0BB5"/>
    <w:rsid w:val="00ED0ED4"/>
    <w:rsid w:val="00ED1275"/>
    <w:rsid w:val="00ED145F"/>
    <w:rsid w:val="00ED30B6"/>
    <w:rsid w:val="00ED399A"/>
    <w:rsid w:val="00ED4A0E"/>
    <w:rsid w:val="00ED531B"/>
    <w:rsid w:val="00ED53B6"/>
    <w:rsid w:val="00ED5B69"/>
    <w:rsid w:val="00ED600B"/>
    <w:rsid w:val="00ED645E"/>
    <w:rsid w:val="00ED6693"/>
    <w:rsid w:val="00ED6F14"/>
    <w:rsid w:val="00ED70E3"/>
    <w:rsid w:val="00ED7A4F"/>
    <w:rsid w:val="00ED7BE4"/>
    <w:rsid w:val="00EE2AEC"/>
    <w:rsid w:val="00EE2BF9"/>
    <w:rsid w:val="00EE3A76"/>
    <w:rsid w:val="00EE487E"/>
    <w:rsid w:val="00EE60EE"/>
    <w:rsid w:val="00EE6F98"/>
    <w:rsid w:val="00EF03F0"/>
    <w:rsid w:val="00EF087F"/>
    <w:rsid w:val="00EF0A10"/>
    <w:rsid w:val="00EF14FA"/>
    <w:rsid w:val="00EF1895"/>
    <w:rsid w:val="00EF1AB3"/>
    <w:rsid w:val="00EF1E1D"/>
    <w:rsid w:val="00EF3553"/>
    <w:rsid w:val="00EF3A68"/>
    <w:rsid w:val="00EF51D0"/>
    <w:rsid w:val="00EF61CE"/>
    <w:rsid w:val="00EF6772"/>
    <w:rsid w:val="00EF7351"/>
    <w:rsid w:val="00EF764E"/>
    <w:rsid w:val="00F000E2"/>
    <w:rsid w:val="00F0031A"/>
    <w:rsid w:val="00F011F3"/>
    <w:rsid w:val="00F01441"/>
    <w:rsid w:val="00F015D3"/>
    <w:rsid w:val="00F01CFE"/>
    <w:rsid w:val="00F03881"/>
    <w:rsid w:val="00F0500B"/>
    <w:rsid w:val="00F05302"/>
    <w:rsid w:val="00F05618"/>
    <w:rsid w:val="00F06E66"/>
    <w:rsid w:val="00F0705D"/>
    <w:rsid w:val="00F07E1B"/>
    <w:rsid w:val="00F103F9"/>
    <w:rsid w:val="00F10A9B"/>
    <w:rsid w:val="00F13B81"/>
    <w:rsid w:val="00F148B2"/>
    <w:rsid w:val="00F16389"/>
    <w:rsid w:val="00F163C6"/>
    <w:rsid w:val="00F20576"/>
    <w:rsid w:val="00F20F15"/>
    <w:rsid w:val="00F210A3"/>
    <w:rsid w:val="00F21B35"/>
    <w:rsid w:val="00F22B8E"/>
    <w:rsid w:val="00F22FC3"/>
    <w:rsid w:val="00F24075"/>
    <w:rsid w:val="00F24501"/>
    <w:rsid w:val="00F245AE"/>
    <w:rsid w:val="00F24D57"/>
    <w:rsid w:val="00F2734C"/>
    <w:rsid w:val="00F273C6"/>
    <w:rsid w:val="00F27682"/>
    <w:rsid w:val="00F2797B"/>
    <w:rsid w:val="00F27B06"/>
    <w:rsid w:val="00F30F07"/>
    <w:rsid w:val="00F31481"/>
    <w:rsid w:val="00F32A59"/>
    <w:rsid w:val="00F32CF8"/>
    <w:rsid w:val="00F35360"/>
    <w:rsid w:val="00F35F32"/>
    <w:rsid w:val="00F37451"/>
    <w:rsid w:val="00F37AD1"/>
    <w:rsid w:val="00F4040B"/>
    <w:rsid w:val="00F4097D"/>
    <w:rsid w:val="00F40CA7"/>
    <w:rsid w:val="00F43085"/>
    <w:rsid w:val="00F44B27"/>
    <w:rsid w:val="00F517FE"/>
    <w:rsid w:val="00F5316B"/>
    <w:rsid w:val="00F53E6B"/>
    <w:rsid w:val="00F54180"/>
    <w:rsid w:val="00F553DA"/>
    <w:rsid w:val="00F56A1B"/>
    <w:rsid w:val="00F56CF5"/>
    <w:rsid w:val="00F61FCD"/>
    <w:rsid w:val="00F622B0"/>
    <w:rsid w:val="00F630EE"/>
    <w:rsid w:val="00F6402E"/>
    <w:rsid w:val="00F65413"/>
    <w:rsid w:val="00F6640A"/>
    <w:rsid w:val="00F70406"/>
    <w:rsid w:val="00F70BF4"/>
    <w:rsid w:val="00F71E51"/>
    <w:rsid w:val="00F721F5"/>
    <w:rsid w:val="00F72B5F"/>
    <w:rsid w:val="00F734DA"/>
    <w:rsid w:val="00F74BB4"/>
    <w:rsid w:val="00F75374"/>
    <w:rsid w:val="00F75486"/>
    <w:rsid w:val="00F765C0"/>
    <w:rsid w:val="00F76A93"/>
    <w:rsid w:val="00F76D92"/>
    <w:rsid w:val="00F80080"/>
    <w:rsid w:val="00F80CD3"/>
    <w:rsid w:val="00F80FFC"/>
    <w:rsid w:val="00F8250D"/>
    <w:rsid w:val="00F82D82"/>
    <w:rsid w:val="00F82E8E"/>
    <w:rsid w:val="00F83204"/>
    <w:rsid w:val="00F83A79"/>
    <w:rsid w:val="00F83E3F"/>
    <w:rsid w:val="00F85A73"/>
    <w:rsid w:val="00F85BB7"/>
    <w:rsid w:val="00F864CB"/>
    <w:rsid w:val="00F86D65"/>
    <w:rsid w:val="00F87E6E"/>
    <w:rsid w:val="00F911F7"/>
    <w:rsid w:val="00F9178C"/>
    <w:rsid w:val="00F9234B"/>
    <w:rsid w:val="00F93DB7"/>
    <w:rsid w:val="00F945C3"/>
    <w:rsid w:val="00F95672"/>
    <w:rsid w:val="00F96A55"/>
    <w:rsid w:val="00F9789A"/>
    <w:rsid w:val="00FA0959"/>
    <w:rsid w:val="00FA1079"/>
    <w:rsid w:val="00FA1411"/>
    <w:rsid w:val="00FA1F1B"/>
    <w:rsid w:val="00FA2172"/>
    <w:rsid w:val="00FA27D0"/>
    <w:rsid w:val="00FA284C"/>
    <w:rsid w:val="00FA32E0"/>
    <w:rsid w:val="00FA333F"/>
    <w:rsid w:val="00FA39AC"/>
    <w:rsid w:val="00FA4D6B"/>
    <w:rsid w:val="00FA56DA"/>
    <w:rsid w:val="00FA79A1"/>
    <w:rsid w:val="00FB05C7"/>
    <w:rsid w:val="00FB28C1"/>
    <w:rsid w:val="00FB291C"/>
    <w:rsid w:val="00FB3787"/>
    <w:rsid w:val="00FB3BE8"/>
    <w:rsid w:val="00FB3CDE"/>
    <w:rsid w:val="00FB554F"/>
    <w:rsid w:val="00FB5C61"/>
    <w:rsid w:val="00FC00DA"/>
    <w:rsid w:val="00FC05D7"/>
    <w:rsid w:val="00FC1021"/>
    <w:rsid w:val="00FC16A7"/>
    <w:rsid w:val="00FC1D66"/>
    <w:rsid w:val="00FC243E"/>
    <w:rsid w:val="00FC269F"/>
    <w:rsid w:val="00FC2FD1"/>
    <w:rsid w:val="00FC6D2C"/>
    <w:rsid w:val="00FC78DC"/>
    <w:rsid w:val="00FC7955"/>
    <w:rsid w:val="00FC7EAC"/>
    <w:rsid w:val="00FD2950"/>
    <w:rsid w:val="00FD2C5B"/>
    <w:rsid w:val="00FD3A2F"/>
    <w:rsid w:val="00FD3A52"/>
    <w:rsid w:val="00FD72C5"/>
    <w:rsid w:val="00FD7756"/>
    <w:rsid w:val="00FE0370"/>
    <w:rsid w:val="00FE0ACA"/>
    <w:rsid w:val="00FE1831"/>
    <w:rsid w:val="00FE1D9C"/>
    <w:rsid w:val="00FE262E"/>
    <w:rsid w:val="00FE3C01"/>
    <w:rsid w:val="00FE4938"/>
    <w:rsid w:val="00FE6229"/>
    <w:rsid w:val="00FE65DF"/>
    <w:rsid w:val="00FE7BD9"/>
    <w:rsid w:val="00FF109C"/>
    <w:rsid w:val="00FF1B0A"/>
    <w:rsid w:val="00FF250F"/>
    <w:rsid w:val="00FF2F90"/>
    <w:rsid w:val="00FF3EE1"/>
    <w:rsid w:val="00FF4C60"/>
    <w:rsid w:val="00FF5356"/>
    <w:rsid w:val="00FF5583"/>
    <w:rsid w:val="00FF6D25"/>
    <w:rsid w:val="00FF7133"/>
    <w:rsid w:val="00FF7186"/>
    <w:rsid w:val="00FF773F"/>
    <w:rsid w:val="01E22589"/>
    <w:rsid w:val="025B13AF"/>
    <w:rsid w:val="02A3AA14"/>
    <w:rsid w:val="037FD1AF"/>
    <w:rsid w:val="05EEC05C"/>
    <w:rsid w:val="095C5924"/>
    <w:rsid w:val="0A2024FE"/>
    <w:rsid w:val="0A3A74F7"/>
    <w:rsid w:val="0BC98238"/>
    <w:rsid w:val="0C700BC3"/>
    <w:rsid w:val="0F6E777B"/>
    <w:rsid w:val="109E47B8"/>
    <w:rsid w:val="185119E0"/>
    <w:rsid w:val="187FC0B2"/>
    <w:rsid w:val="19DE70F6"/>
    <w:rsid w:val="1C2E6584"/>
    <w:rsid w:val="1C6B15F9"/>
    <w:rsid w:val="20935795"/>
    <w:rsid w:val="238BDF01"/>
    <w:rsid w:val="23F3F9CA"/>
    <w:rsid w:val="25789B07"/>
    <w:rsid w:val="257CB238"/>
    <w:rsid w:val="2A63087D"/>
    <w:rsid w:val="2AAAC8AB"/>
    <w:rsid w:val="2B8C6CC5"/>
    <w:rsid w:val="2DE979D6"/>
    <w:rsid w:val="33C75C4C"/>
    <w:rsid w:val="340DD01E"/>
    <w:rsid w:val="343C28AE"/>
    <w:rsid w:val="35632CAD"/>
    <w:rsid w:val="35A9B04D"/>
    <w:rsid w:val="37054076"/>
    <w:rsid w:val="375E5BED"/>
    <w:rsid w:val="38A8C508"/>
    <w:rsid w:val="3B287E5A"/>
    <w:rsid w:val="3B81B70E"/>
    <w:rsid w:val="3F47CF6D"/>
    <w:rsid w:val="40936AF5"/>
    <w:rsid w:val="42F0D834"/>
    <w:rsid w:val="437BE67A"/>
    <w:rsid w:val="44371141"/>
    <w:rsid w:val="4517B6DB"/>
    <w:rsid w:val="47B236D7"/>
    <w:rsid w:val="4821A686"/>
    <w:rsid w:val="48A22075"/>
    <w:rsid w:val="4B52C080"/>
    <w:rsid w:val="4BA02BDD"/>
    <w:rsid w:val="4BC2EEAE"/>
    <w:rsid w:val="50018151"/>
    <w:rsid w:val="5259026F"/>
    <w:rsid w:val="55DB29C6"/>
    <w:rsid w:val="589C40D1"/>
    <w:rsid w:val="5AD9D203"/>
    <w:rsid w:val="5BDB068F"/>
    <w:rsid w:val="5E3E8C64"/>
    <w:rsid w:val="61209361"/>
    <w:rsid w:val="617D83BD"/>
    <w:rsid w:val="61D08E55"/>
    <w:rsid w:val="62BC63C2"/>
    <w:rsid w:val="64EC4FC6"/>
    <w:rsid w:val="65C96F7A"/>
    <w:rsid w:val="67DEEF01"/>
    <w:rsid w:val="686A645A"/>
    <w:rsid w:val="69572B7E"/>
    <w:rsid w:val="69BFC0E9"/>
    <w:rsid w:val="6A014725"/>
    <w:rsid w:val="6A0634BB"/>
    <w:rsid w:val="6CE4ED4C"/>
    <w:rsid w:val="6F33D3B3"/>
    <w:rsid w:val="772C551C"/>
    <w:rsid w:val="78809345"/>
    <w:rsid w:val="7A77665C"/>
    <w:rsid w:val="7A83D4BB"/>
    <w:rsid w:val="7A97ED69"/>
    <w:rsid w:val="7AF6DAA2"/>
    <w:rsid w:val="7D382517"/>
    <w:rsid w:val="7D540468"/>
    <w:rsid w:val="7D9DA6E9"/>
    <w:rsid w:val="7FCA643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113F935E"/>
  <w15:docId w15:val="{68127DFA-A937-4102-82AA-63C85896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pPr>
        <w:spacing w:line="28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D08"/>
    <w:rPr>
      <w:rFonts w:ascii="Arial" w:hAnsi="Arial"/>
      <w:sz w:val="24"/>
      <w:szCs w:val="24"/>
      <w:lang w:eastAsia="en-US"/>
    </w:rPr>
  </w:style>
  <w:style w:type="paragraph" w:styleId="Heading1">
    <w:name w:val="heading 1"/>
    <w:basedOn w:val="Normal"/>
    <w:next w:val="Normal"/>
    <w:link w:val="Heading1Char"/>
    <w:autoRedefine/>
    <w:uiPriority w:val="9"/>
    <w:qFormat/>
    <w:rsid w:val="00EB1B72"/>
    <w:pPr>
      <w:keepNext/>
      <w:autoSpaceDE w:val="0"/>
      <w:autoSpaceDN w:val="0"/>
      <w:spacing w:before="120"/>
      <w:outlineLvl w:val="0"/>
    </w:pPr>
    <w:rPr>
      <w:rFonts w:cs="Arial"/>
      <w:b/>
      <w:bCs/>
      <w:sz w:val="40"/>
      <w:szCs w:val="28"/>
      <w:lang w:eastAsia="ru-RU"/>
    </w:rPr>
  </w:style>
  <w:style w:type="paragraph" w:styleId="Heading2">
    <w:name w:val="heading 2"/>
    <w:basedOn w:val="Normal"/>
    <w:next w:val="Normal"/>
    <w:link w:val="Heading2Char"/>
    <w:autoRedefine/>
    <w:uiPriority w:val="9"/>
    <w:unhideWhenUsed/>
    <w:qFormat/>
    <w:rsid w:val="00EB1B72"/>
    <w:pPr>
      <w:keepNext/>
      <w:spacing w:before="240" w:after="60"/>
      <w:ind w:right="100"/>
      <w:outlineLvl w:val="1"/>
    </w:pPr>
    <w:rPr>
      <w:rFonts w:eastAsia="Arial" w:cs="Arial"/>
      <w:b/>
      <w:bCs/>
      <w:iCs/>
      <w:sz w:val="32"/>
      <w:szCs w:val="28"/>
      <w:lang w:val="en-GB" w:eastAsia="ru-RU"/>
    </w:rPr>
  </w:style>
  <w:style w:type="paragraph" w:styleId="Heading3">
    <w:name w:val="heading 3"/>
    <w:basedOn w:val="Normal"/>
    <w:next w:val="Normal"/>
    <w:link w:val="Heading3Char"/>
    <w:uiPriority w:val="9"/>
    <w:qFormat/>
    <w:rsid w:val="00CA548A"/>
    <w:pPr>
      <w:keepNext/>
      <w:spacing w:before="240" w:after="60"/>
      <w:outlineLvl w:val="2"/>
    </w:pPr>
    <w:rPr>
      <w:rFonts w:cs="Arial"/>
      <w:bCs/>
      <w:sz w:val="32"/>
      <w:szCs w:val="28"/>
    </w:rPr>
  </w:style>
  <w:style w:type="paragraph" w:styleId="Heading4">
    <w:name w:val="heading 4"/>
    <w:basedOn w:val="Normal"/>
    <w:next w:val="Normal"/>
    <w:link w:val="Heading4Char"/>
    <w:autoRedefine/>
    <w:uiPriority w:val="9"/>
    <w:qFormat/>
    <w:rsid w:val="00457C02"/>
    <w:pPr>
      <w:keepNext/>
      <w:spacing w:before="240" w:line="240" w:lineRule="auto"/>
      <w:outlineLvl w:val="3"/>
    </w:pPr>
    <w:rPr>
      <w:rFonts w:cs="Arial"/>
      <w:b/>
      <w:bCs/>
      <w:color w:val="000000" w:themeColor="text1"/>
      <w:sz w:val="28"/>
      <w:lang w:val="en-GB" w:eastAsia="ru-RU"/>
    </w:rPr>
  </w:style>
  <w:style w:type="paragraph" w:styleId="Heading5">
    <w:name w:val="heading 5"/>
    <w:basedOn w:val="Normal"/>
    <w:next w:val="Normal"/>
    <w:link w:val="Heading5Char"/>
    <w:uiPriority w:val="9"/>
    <w:qFormat/>
    <w:rsid w:val="00FC7955"/>
    <w:pPr>
      <w:spacing w:before="240" w:after="60"/>
      <w:outlineLvl w:val="4"/>
    </w:pPr>
    <w:rPr>
      <w:b/>
      <w:bCs/>
      <w:i/>
      <w:iCs/>
      <w:sz w:val="26"/>
      <w:szCs w:val="26"/>
    </w:rPr>
  </w:style>
  <w:style w:type="paragraph" w:styleId="Heading6">
    <w:name w:val="heading 6"/>
    <w:basedOn w:val="Normal"/>
    <w:next w:val="Normal"/>
    <w:link w:val="Heading6Char"/>
    <w:uiPriority w:val="9"/>
    <w:qFormat/>
    <w:rsid w:val="00FC7955"/>
    <w:pPr>
      <w:spacing w:before="240" w:after="60"/>
      <w:outlineLvl w:val="5"/>
    </w:pPr>
    <w:rPr>
      <w:b/>
      <w:bCs/>
      <w:sz w:val="22"/>
      <w:szCs w:val="22"/>
    </w:rPr>
  </w:style>
  <w:style w:type="paragraph" w:styleId="Heading7">
    <w:name w:val="heading 7"/>
    <w:basedOn w:val="Normal"/>
    <w:next w:val="Normal"/>
    <w:link w:val="Heading7Char"/>
    <w:uiPriority w:val="9"/>
    <w:qFormat/>
    <w:rsid w:val="00FC7955"/>
    <w:pPr>
      <w:spacing w:before="240" w:after="60"/>
      <w:outlineLvl w:val="6"/>
    </w:pPr>
  </w:style>
  <w:style w:type="paragraph" w:styleId="Heading8">
    <w:name w:val="heading 8"/>
    <w:basedOn w:val="Normal"/>
    <w:next w:val="Normal"/>
    <w:link w:val="Heading8Char"/>
    <w:uiPriority w:val="9"/>
    <w:qFormat/>
    <w:rsid w:val="00FC7955"/>
    <w:pPr>
      <w:spacing w:before="240" w:after="60"/>
      <w:outlineLvl w:val="7"/>
    </w:pPr>
    <w:rPr>
      <w:i/>
      <w:iCs/>
    </w:rPr>
  </w:style>
  <w:style w:type="paragraph" w:styleId="Heading9">
    <w:name w:val="heading 9"/>
    <w:basedOn w:val="Normal"/>
    <w:next w:val="Normal"/>
    <w:link w:val="Heading9Char"/>
    <w:uiPriority w:val="9"/>
    <w:qFormat/>
    <w:rsid w:val="00FC795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7955"/>
  </w:style>
  <w:style w:type="paragraph" w:styleId="FootnoteText">
    <w:name w:val="footnote text"/>
    <w:basedOn w:val="Normal"/>
    <w:semiHidden/>
    <w:rsid w:val="00FC7955"/>
    <w:rPr>
      <w:sz w:val="20"/>
      <w:szCs w:val="20"/>
    </w:rPr>
  </w:style>
  <w:style w:type="paragraph" w:styleId="Header">
    <w:name w:val="header"/>
    <w:basedOn w:val="Normal"/>
    <w:link w:val="HeaderChar"/>
    <w:uiPriority w:val="99"/>
    <w:rsid w:val="00FC7955"/>
    <w:pPr>
      <w:tabs>
        <w:tab w:val="center" w:pos="4153"/>
        <w:tab w:val="right" w:pos="8306"/>
      </w:tabs>
      <w:autoSpaceDE w:val="0"/>
      <w:autoSpaceDN w:val="0"/>
    </w:pPr>
    <w:rPr>
      <w:sz w:val="20"/>
      <w:lang w:val="en-AU"/>
    </w:rPr>
  </w:style>
  <w:style w:type="paragraph" w:styleId="Footer">
    <w:name w:val="footer"/>
    <w:basedOn w:val="Normal"/>
    <w:link w:val="FooterChar"/>
    <w:uiPriority w:val="99"/>
    <w:rsid w:val="00FC7955"/>
    <w:pPr>
      <w:tabs>
        <w:tab w:val="center" w:pos="4320"/>
        <w:tab w:val="right" w:pos="8640"/>
      </w:tabs>
    </w:pPr>
  </w:style>
  <w:style w:type="paragraph" w:styleId="Title">
    <w:name w:val="Title"/>
    <w:basedOn w:val="Normal"/>
    <w:link w:val="TitleChar"/>
    <w:uiPriority w:val="10"/>
    <w:qFormat/>
    <w:rsid w:val="00191FBB"/>
    <w:pPr>
      <w:jc w:val="center"/>
    </w:pPr>
    <w:rPr>
      <w:rFonts w:cs="Arial"/>
      <w:bCs/>
      <w:sz w:val="48"/>
    </w:rPr>
  </w:style>
  <w:style w:type="paragraph" w:styleId="BodyText">
    <w:name w:val="Body Text"/>
    <w:basedOn w:val="Normal"/>
    <w:link w:val="BodyTextChar"/>
    <w:rsid w:val="00FC7955"/>
    <w:pPr>
      <w:autoSpaceDE w:val="0"/>
      <w:autoSpaceDN w:val="0"/>
      <w:jc w:val="center"/>
    </w:pPr>
    <w:rPr>
      <w:b/>
      <w:bCs/>
      <w:sz w:val="20"/>
      <w:lang w:val="en-AU"/>
    </w:rPr>
  </w:style>
  <w:style w:type="paragraph" w:styleId="BodyTextIndent">
    <w:name w:val="Body Text Indent"/>
    <w:basedOn w:val="Normal"/>
    <w:rsid w:val="00FC7955"/>
    <w:pPr>
      <w:autoSpaceDE w:val="0"/>
      <w:autoSpaceDN w:val="0"/>
    </w:pPr>
    <w:rPr>
      <w:rFonts w:cs="Arial"/>
      <w:sz w:val="22"/>
      <w:szCs w:val="22"/>
    </w:rPr>
  </w:style>
  <w:style w:type="paragraph" w:styleId="BodyText2">
    <w:name w:val="Body Text 2"/>
    <w:basedOn w:val="Normal"/>
    <w:rsid w:val="00FC7955"/>
    <w:pPr>
      <w:spacing w:after="120" w:line="480" w:lineRule="auto"/>
    </w:pPr>
    <w:rPr>
      <w:szCs w:val="20"/>
    </w:rPr>
  </w:style>
  <w:style w:type="paragraph" w:styleId="BodyText3">
    <w:name w:val="Body Text 3"/>
    <w:basedOn w:val="Normal"/>
    <w:rsid w:val="00FC7955"/>
    <w:pPr>
      <w:autoSpaceDE w:val="0"/>
      <w:autoSpaceDN w:val="0"/>
      <w:jc w:val="both"/>
    </w:pPr>
    <w:rPr>
      <w:rFonts w:cs="Arial"/>
      <w:sz w:val="22"/>
      <w:szCs w:val="22"/>
      <w:lang w:val="en-AU"/>
    </w:rPr>
  </w:style>
  <w:style w:type="paragraph" w:styleId="BodyTextIndent2">
    <w:name w:val="Body Text Indent 2"/>
    <w:basedOn w:val="Normal"/>
    <w:rsid w:val="00FC7955"/>
    <w:pPr>
      <w:spacing w:after="120" w:line="480" w:lineRule="auto"/>
      <w:ind w:left="283"/>
    </w:pPr>
  </w:style>
  <w:style w:type="paragraph" w:styleId="BodyTextIndent3">
    <w:name w:val="Body Text Indent 3"/>
    <w:basedOn w:val="Normal"/>
    <w:rsid w:val="00FC7955"/>
    <w:pPr>
      <w:spacing w:after="120"/>
      <w:ind w:left="283"/>
    </w:pPr>
    <w:rPr>
      <w:sz w:val="16"/>
      <w:szCs w:val="16"/>
    </w:rPr>
  </w:style>
  <w:style w:type="paragraph" w:styleId="PlainText">
    <w:name w:val="Plain Text"/>
    <w:basedOn w:val="Normal"/>
    <w:rsid w:val="00FC7955"/>
    <w:rPr>
      <w:rFonts w:ascii="Courier New" w:hAnsi="Courier New" w:cs="Courier New"/>
      <w:sz w:val="20"/>
      <w:szCs w:val="20"/>
    </w:rPr>
  </w:style>
  <w:style w:type="paragraph" w:styleId="BalloonText">
    <w:name w:val="Balloon Text"/>
    <w:basedOn w:val="Normal"/>
    <w:link w:val="BalloonTextChar"/>
    <w:uiPriority w:val="99"/>
    <w:semiHidden/>
    <w:rsid w:val="00FC7955"/>
    <w:rPr>
      <w:rFonts w:ascii="Tahoma" w:hAnsi="Tahoma" w:cs="Tahoma"/>
      <w:sz w:val="16"/>
      <w:szCs w:val="16"/>
    </w:rPr>
  </w:style>
  <w:style w:type="paragraph" w:customStyle="1" w:styleId="Body">
    <w:name w:val="Body"/>
    <w:basedOn w:val="Normal"/>
    <w:rsid w:val="00FC7955"/>
    <w:pPr>
      <w:spacing w:line="240" w:lineRule="atLeast"/>
    </w:pPr>
    <w:rPr>
      <w:rFonts w:ascii="Helvetica" w:hAnsi="Helvetica" w:cs="Helvetica"/>
      <w:color w:val="000000"/>
    </w:rPr>
  </w:style>
  <w:style w:type="character" w:customStyle="1" w:styleId="mybulletsCharChar">
    <w:name w:val="my bullets Char Char"/>
    <w:link w:val="mybulletsChar"/>
    <w:locked/>
    <w:rsid w:val="00FC7955"/>
    <w:rPr>
      <w:rFonts w:ascii="Arial" w:hAnsi="Arial"/>
      <w:sz w:val="22"/>
      <w:szCs w:val="22"/>
      <w:lang w:val="x-none" w:eastAsia="x-none"/>
    </w:rPr>
  </w:style>
  <w:style w:type="paragraph" w:customStyle="1" w:styleId="mybulletsChar">
    <w:name w:val="my bullets Char"/>
    <w:basedOn w:val="NormalWeb"/>
    <w:link w:val="mybulletsCharChar"/>
    <w:rsid w:val="00FC7955"/>
    <w:pPr>
      <w:numPr>
        <w:numId w:val="2"/>
      </w:numPr>
    </w:pPr>
    <w:rPr>
      <w:sz w:val="22"/>
      <w:szCs w:val="22"/>
      <w:lang w:val="x-none" w:eastAsia="x-none"/>
    </w:rPr>
  </w:style>
  <w:style w:type="table" w:styleId="TableGrid">
    <w:name w:val="Table Grid"/>
    <w:basedOn w:val="TableNormal"/>
    <w:uiPriority w:val="59"/>
    <w:rsid w:val="00FC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A7574"/>
  </w:style>
  <w:style w:type="paragraph" w:styleId="NoSpacing">
    <w:name w:val="No Spacing"/>
    <w:link w:val="NoSpacingChar"/>
    <w:uiPriority w:val="1"/>
    <w:qFormat/>
    <w:rsid w:val="00173390"/>
    <w:rPr>
      <w:rFonts w:ascii="Calibri" w:eastAsia="Calibri" w:hAnsi="Calibri"/>
      <w:sz w:val="22"/>
      <w:szCs w:val="22"/>
      <w:lang w:eastAsia="en-US"/>
    </w:rPr>
  </w:style>
  <w:style w:type="paragraph" w:styleId="ListParagraph">
    <w:name w:val="List Paragraph"/>
    <w:aliases w:val="bullet list,Bullets,Bullet point style,List Paragraph numbered,Quotations,List Paragraph1,List Paragraph11,TOC style,lp1,Bullet OSM,Proposal Bullet List,Rec para,Dot pt,F5 List Paragraph,No Spacing1,List Paragraph Char Char Char,L"/>
    <w:basedOn w:val="Normal"/>
    <w:link w:val="ListParagraphChar"/>
    <w:uiPriority w:val="34"/>
    <w:qFormat/>
    <w:rsid w:val="00173390"/>
    <w:pPr>
      <w:spacing w:after="200" w:line="276" w:lineRule="auto"/>
      <w:ind w:left="720"/>
    </w:pPr>
    <w:rPr>
      <w:rFonts w:ascii="Calibri" w:eastAsia="Calibri" w:hAnsi="Calibri" w:cs="Calibri"/>
      <w:sz w:val="22"/>
      <w:szCs w:val="22"/>
    </w:rPr>
  </w:style>
  <w:style w:type="character" w:customStyle="1" w:styleId="FooterChar">
    <w:name w:val="Footer Char"/>
    <w:link w:val="Footer"/>
    <w:uiPriority w:val="99"/>
    <w:rsid w:val="00D04409"/>
    <w:rPr>
      <w:sz w:val="24"/>
      <w:szCs w:val="24"/>
      <w:lang w:val="en-US" w:eastAsia="en-US"/>
    </w:rPr>
  </w:style>
  <w:style w:type="paragraph" w:styleId="TOCHeading">
    <w:name w:val="TOC Heading"/>
    <w:basedOn w:val="Heading1"/>
    <w:next w:val="Normal"/>
    <w:uiPriority w:val="39"/>
    <w:unhideWhenUsed/>
    <w:qFormat/>
    <w:rsid w:val="00CA548A"/>
    <w:pPr>
      <w:keepLines/>
      <w:autoSpaceDE/>
      <w:autoSpaceDN/>
      <w:spacing w:before="480" w:line="276" w:lineRule="auto"/>
      <w:outlineLvl w:val="9"/>
    </w:pPr>
    <w:rPr>
      <w:rFonts w:eastAsia="MS Gothic"/>
      <w:szCs w:val="32"/>
      <w:lang w:eastAsia="ja-JP"/>
    </w:rPr>
  </w:style>
  <w:style w:type="paragraph" w:styleId="TOC2">
    <w:name w:val="toc 2"/>
    <w:basedOn w:val="Normal"/>
    <w:next w:val="Normal"/>
    <w:autoRedefine/>
    <w:uiPriority w:val="39"/>
    <w:unhideWhenUsed/>
    <w:qFormat/>
    <w:rsid w:val="00E030D2"/>
    <w:pPr>
      <w:tabs>
        <w:tab w:val="left" w:pos="900"/>
        <w:tab w:val="right" w:leader="dot" w:pos="9962"/>
      </w:tabs>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DD72A8"/>
    <w:pPr>
      <w:tabs>
        <w:tab w:val="left" w:pos="440"/>
        <w:tab w:val="right" w:leader="dot" w:pos="9962"/>
      </w:tabs>
      <w:spacing w:after="100" w:line="276" w:lineRule="auto"/>
    </w:pPr>
    <w:rPr>
      <w:rFonts w:eastAsiaTheme="minorEastAsia" w:cstheme="minorBidi"/>
      <w:b/>
      <w:noProof/>
      <w:sz w:val="32"/>
      <w:szCs w:val="22"/>
      <w:lang w:eastAsia="en-NZ"/>
    </w:rPr>
  </w:style>
  <w:style w:type="paragraph" w:styleId="TOC3">
    <w:name w:val="toc 3"/>
    <w:basedOn w:val="Normal"/>
    <w:next w:val="Normal"/>
    <w:autoRedefine/>
    <w:uiPriority w:val="39"/>
    <w:unhideWhenUsed/>
    <w:qFormat/>
    <w:rsid w:val="009D4DA9"/>
    <w:pPr>
      <w:tabs>
        <w:tab w:val="left" w:pos="880"/>
        <w:tab w:val="left" w:pos="1320"/>
        <w:tab w:val="right" w:leader="dot" w:pos="9962"/>
      </w:tabs>
      <w:spacing w:after="100" w:line="276" w:lineRule="auto"/>
      <w:ind w:left="284"/>
    </w:pPr>
    <w:rPr>
      <w:rFonts w:ascii="Calibri" w:eastAsia="MS Mincho" w:hAnsi="Calibri" w:cs="Arial"/>
      <w:noProof/>
      <w:sz w:val="22"/>
      <w:szCs w:val="22"/>
      <w:lang w:eastAsia="ja-JP"/>
    </w:rPr>
  </w:style>
  <w:style w:type="character" w:styleId="Hyperlink">
    <w:name w:val="Hyperlink"/>
    <w:uiPriority w:val="99"/>
    <w:unhideWhenUsed/>
    <w:rsid w:val="00363D10"/>
    <w:rPr>
      <w:color w:val="0000FF"/>
      <w:u w:val="single"/>
    </w:rPr>
  </w:style>
  <w:style w:type="character" w:styleId="Emphasis">
    <w:name w:val="Emphasis"/>
    <w:uiPriority w:val="20"/>
    <w:qFormat/>
    <w:rsid w:val="00471587"/>
    <w:rPr>
      <w:rFonts w:ascii="Arial" w:hAnsi="Arial"/>
      <w:b/>
      <w:i/>
      <w:iCs/>
      <w:sz w:val="24"/>
    </w:rPr>
  </w:style>
  <w:style w:type="character" w:customStyle="1" w:styleId="NoSpacingChar">
    <w:name w:val="No Spacing Char"/>
    <w:link w:val="NoSpacing"/>
    <w:uiPriority w:val="1"/>
    <w:rsid w:val="008D6B50"/>
    <w:rPr>
      <w:rFonts w:ascii="Calibri" w:eastAsia="Calibri" w:hAnsi="Calibri"/>
      <w:sz w:val="22"/>
      <w:szCs w:val="22"/>
      <w:lang w:eastAsia="en-US" w:bidi="ar-SA"/>
    </w:rPr>
  </w:style>
  <w:style w:type="character" w:customStyle="1" w:styleId="TitleChar">
    <w:name w:val="Title Char"/>
    <w:link w:val="Title"/>
    <w:uiPriority w:val="10"/>
    <w:rsid w:val="00191FBB"/>
    <w:rPr>
      <w:rFonts w:ascii="Arial" w:hAnsi="Arial" w:cs="Arial"/>
      <w:bCs/>
      <w:sz w:val="48"/>
      <w:szCs w:val="24"/>
      <w:lang w:eastAsia="en-US"/>
    </w:rPr>
  </w:style>
  <w:style w:type="character" w:customStyle="1" w:styleId="BodyTextChar">
    <w:name w:val="Body Text Char"/>
    <w:link w:val="BodyText"/>
    <w:rsid w:val="000A544F"/>
    <w:rPr>
      <w:b/>
      <w:bCs/>
      <w:szCs w:val="24"/>
      <w:lang w:val="en-AU" w:eastAsia="en-US"/>
    </w:rPr>
  </w:style>
  <w:style w:type="character" w:customStyle="1" w:styleId="Heading3Char">
    <w:name w:val="Heading 3 Char"/>
    <w:link w:val="Heading3"/>
    <w:uiPriority w:val="9"/>
    <w:rsid w:val="00CA548A"/>
    <w:rPr>
      <w:rFonts w:ascii="Arial" w:hAnsi="Arial" w:cs="Arial"/>
      <w:bCs/>
      <w:sz w:val="32"/>
      <w:szCs w:val="28"/>
      <w:lang w:eastAsia="en-US"/>
    </w:rPr>
  </w:style>
  <w:style w:type="character" w:customStyle="1" w:styleId="Heading4Char">
    <w:name w:val="Heading 4 Char"/>
    <w:link w:val="Heading4"/>
    <w:uiPriority w:val="9"/>
    <w:rsid w:val="00457C02"/>
    <w:rPr>
      <w:rFonts w:ascii="Arial" w:hAnsi="Arial" w:cs="Arial"/>
      <w:b/>
      <w:bCs/>
      <w:color w:val="000000" w:themeColor="text1"/>
      <w:sz w:val="28"/>
      <w:szCs w:val="24"/>
      <w:lang w:val="en-GB" w:eastAsia="ru-RU"/>
    </w:rPr>
  </w:style>
  <w:style w:type="character" w:customStyle="1" w:styleId="Heading2Char">
    <w:name w:val="Heading 2 Char"/>
    <w:link w:val="Heading2"/>
    <w:uiPriority w:val="9"/>
    <w:rsid w:val="00EB1B72"/>
    <w:rPr>
      <w:rFonts w:ascii="Arial" w:eastAsia="Arial" w:hAnsi="Arial" w:cs="Arial"/>
      <w:b/>
      <w:bCs/>
      <w:iCs/>
      <w:sz w:val="32"/>
      <w:szCs w:val="28"/>
      <w:lang w:val="en-GB" w:eastAsia="ru-RU"/>
    </w:rPr>
  </w:style>
  <w:style w:type="character" w:styleId="IntenseEmphasis">
    <w:name w:val="Intense Emphasis"/>
    <w:uiPriority w:val="21"/>
    <w:qFormat/>
    <w:rsid w:val="00AB58AC"/>
    <w:rPr>
      <w:rFonts w:ascii="Arial" w:hAnsi="Arial"/>
      <w:b/>
      <w:bCs/>
      <w:i/>
      <w:iCs/>
      <w:color w:val="auto"/>
    </w:rPr>
  </w:style>
  <w:style w:type="paragraph" w:customStyle="1" w:styleId="Default">
    <w:name w:val="Default"/>
    <w:rsid w:val="00AB58AC"/>
    <w:pPr>
      <w:autoSpaceDE w:val="0"/>
      <w:autoSpaceDN w:val="0"/>
      <w:adjustRightInd w:val="0"/>
    </w:pPr>
    <w:rPr>
      <w:rFonts w:ascii="Arial" w:hAnsi="Arial" w:cs="Arial"/>
      <w:color w:val="000000"/>
      <w:sz w:val="24"/>
      <w:szCs w:val="24"/>
    </w:rPr>
  </w:style>
  <w:style w:type="character" w:styleId="SubtleEmphasis">
    <w:name w:val="Subtle Emphasis"/>
    <w:uiPriority w:val="19"/>
    <w:qFormat/>
    <w:rsid w:val="00471587"/>
    <w:rPr>
      <w:rFonts w:ascii="Arial" w:hAnsi="Arial"/>
      <w:i/>
      <w:iCs/>
      <w:color w:val="auto"/>
      <w:sz w:val="24"/>
    </w:rPr>
  </w:style>
  <w:style w:type="paragraph" w:styleId="Quote">
    <w:name w:val="Quote"/>
    <w:basedOn w:val="Normal"/>
    <w:next w:val="Normal"/>
    <w:link w:val="QuoteChar"/>
    <w:uiPriority w:val="29"/>
    <w:qFormat/>
    <w:rsid w:val="00AB58AC"/>
    <w:rPr>
      <w:i/>
      <w:iCs/>
      <w:color w:val="000000"/>
      <w:lang w:val="ru-RU" w:eastAsia="ru-RU"/>
    </w:rPr>
  </w:style>
  <w:style w:type="character" w:customStyle="1" w:styleId="QuoteChar">
    <w:name w:val="Quote Char"/>
    <w:link w:val="Quote"/>
    <w:uiPriority w:val="29"/>
    <w:rsid w:val="00AB58AC"/>
    <w:rPr>
      <w:rFonts w:ascii="Arial" w:hAnsi="Arial"/>
      <w:i/>
      <w:iCs/>
      <w:color w:val="000000"/>
      <w:sz w:val="24"/>
      <w:szCs w:val="24"/>
      <w:lang w:val="ru-RU" w:eastAsia="ru-RU"/>
    </w:rPr>
  </w:style>
  <w:style w:type="character" w:customStyle="1" w:styleId="Heading1Char">
    <w:name w:val="Heading 1 Char"/>
    <w:link w:val="Heading1"/>
    <w:uiPriority w:val="9"/>
    <w:rsid w:val="00EB1B72"/>
    <w:rPr>
      <w:rFonts w:ascii="Arial" w:hAnsi="Arial" w:cs="Arial"/>
      <w:b/>
      <w:bCs/>
      <w:sz w:val="40"/>
      <w:szCs w:val="28"/>
      <w:lang w:eastAsia="ru-RU"/>
    </w:rPr>
  </w:style>
  <w:style w:type="character" w:customStyle="1" w:styleId="Heading5Char">
    <w:name w:val="Heading 5 Char"/>
    <w:link w:val="Heading5"/>
    <w:uiPriority w:val="9"/>
    <w:rsid w:val="0019032D"/>
    <w:rPr>
      <w:b/>
      <w:bCs/>
      <w:i/>
      <w:iCs/>
      <w:sz w:val="26"/>
      <w:szCs w:val="26"/>
      <w:lang w:val="en-US" w:eastAsia="en-US"/>
    </w:rPr>
  </w:style>
  <w:style w:type="character" w:customStyle="1" w:styleId="Heading6Char">
    <w:name w:val="Heading 6 Char"/>
    <w:link w:val="Heading6"/>
    <w:uiPriority w:val="9"/>
    <w:rsid w:val="0019032D"/>
    <w:rPr>
      <w:b/>
      <w:bCs/>
      <w:sz w:val="22"/>
      <w:szCs w:val="22"/>
      <w:lang w:val="en-US" w:eastAsia="en-US"/>
    </w:rPr>
  </w:style>
  <w:style w:type="character" w:customStyle="1" w:styleId="Heading7Char">
    <w:name w:val="Heading 7 Char"/>
    <w:link w:val="Heading7"/>
    <w:uiPriority w:val="9"/>
    <w:rsid w:val="0019032D"/>
    <w:rPr>
      <w:sz w:val="24"/>
      <w:szCs w:val="24"/>
      <w:lang w:val="en-US" w:eastAsia="en-US"/>
    </w:rPr>
  </w:style>
  <w:style w:type="character" w:customStyle="1" w:styleId="Heading8Char">
    <w:name w:val="Heading 8 Char"/>
    <w:link w:val="Heading8"/>
    <w:uiPriority w:val="9"/>
    <w:rsid w:val="0019032D"/>
    <w:rPr>
      <w:i/>
      <w:iCs/>
      <w:sz w:val="24"/>
      <w:szCs w:val="24"/>
      <w:lang w:val="en-US" w:eastAsia="en-US"/>
    </w:rPr>
  </w:style>
  <w:style w:type="character" w:customStyle="1" w:styleId="Heading9Char">
    <w:name w:val="Heading 9 Char"/>
    <w:link w:val="Heading9"/>
    <w:uiPriority w:val="9"/>
    <w:rsid w:val="0019032D"/>
    <w:rPr>
      <w:rFonts w:ascii="Arial" w:hAnsi="Arial" w:cs="Arial"/>
      <w:sz w:val="22"/>
      <w:szCs w:val="22"/>
      <w:lang w:val="en-US" w:eastAsia="en-US"/>
    </w:rPr>
  </w:style>
  <w:style w:type="paragraph" w:styleId="Subtitle">
    <w:name w:val="Subtitle"/>
    <w:basedOn w:val="Normal"/>
    <w:next w:val="Normal"/>
    <w:link w:val="SubtitleChar"/>
    <w:uiPriority w:val="11"/>
    <w:qFormat/>
    <w:rsid w:val="00471587"/>
    <w:rPr>
      <w:b/>
      <w:iCs/>
      <w:spacing w:val="13"/>
      <w:lang w:val="ru-RU" w:eastAsia="ru-RU"/>
    </w:rPr>
  </w:style>
  <w:style w:type="character" w:customStyle="1" w:styleId="SubtitleChar">
    <w:name w:val="Subtitle Char"/>
    <w:link w:val="Subtitle"/>
    <w:uiPriority w:val="11"/>
    <w:rsid w:val="00471587"/>
    <w:rPr>
      <w:rFonts w:ascii="Arial" w:hAnsi="Arial"/>
      <w:b/>
      <w:iCs/>
      <w:spacing w:val="13"/>
      <w:sz w:val="24"/>
      <w:szCs w:val="24"/>
      <w:lang w:val="ru-RU" w:eastAsia="ru-RU"/>
    </w:rPr>
  </w:style>
  <w:style w:type="character" w:styleId="Strong">
    <w:name w:val="Strong"/>
    <w:uiPriority w:val="22"/>
    <w:qFormat/>
    <w:rsid w:val="00F0705D"/>
    <w:rPr>
      <w:rFonts w:ascii="Arial" w:hAnsi="Arial"/>
      <w:b/>
      <w:bCs/>
      <w:sz w:val="24"/>
    </w:rPr>
  </w:style>
  <w:style w:type="paragraph" w:styleId="IntenseQuote">
    <w:name w:val="Intense Quote"/>
    <w:basedOn w:val="Normal"/>
    <w:next w:val="Normal"/>
    <w:link w:val="IntenseQuoteChar"/>
    <w:uiPriority w:val="30"/>
    <w:qFormat/>
    <w:rsid w:val="0019032D"/>
    <w:pPr>
      <w:pBdr>
        <w:bottom w:val="single" w:sz="4" w:space="1" w:color="auto"/>
      </w:pBdr>
      <w:spacing w:before="200" w:after="280"/>
      <w:ind w:left="1008" w:right="1152"/>
      <w:jc w:val="both"/>
    </w:pPr>
    <w:rPr>
      <w:rFonts w:ascii="Calibri" w:hAnsi="Calibri"/>
      <w:b/>
      <w:bCs/>
      <w:i/>
      <w:iCs/>
      <w:sz w:val="22"/>
      <w:lang w:val="ru-RU" w:eastAsia="ru-RU"/>
    </w:rPr>
  </w:style>
  <w:style w:type="character" w:customStyle="1" w:styleId="IntenseQuoteChar">
    <w:name w:val="Intense Quote Char"/>
    <w:link w:val="IntenseQuote"/>
    <w:uiPriority w:val="30"/>
    <w:rsid w:val="0019032D"/>
    <w:rPr>
      <w:rFonts w:ascii="Calibri" w:hAnsi="Calibri"/>
      <w:b/>
      <w:bCs/>
      <w:i/>
      <w:iCs/>
      <w:sz w:val="22"/>
      <w:szCs w:val="24"/>
      <w:lang w:val="ru-RU" w:eastAsia="ru-RU"/>
    </w:rPr>
  </w:style>
  <w:style w:type="character" w:styleId="SubtleReference">
    <w:name w:val="Subtle Reference"/>
    <w:uiPriority w:val="31"/>
    <w:qFormat/>
    <w:rsid w:val="0019032D"/>
    <w:rPr>
      <w:smallCaps/>
    </w:rPr>
  </w:style>
  <w:style w:type="character" w:styleId="IntenseReference">
    <w:name w:val="Intense Reference"/>
    <w:uiPriority w:val="32"/>
    <w:qFormat/>
    <w:rsid w:val="0019032D"/>
    <w:rPr>
      <w:smallCaps/>
      <w:spacing w:val="5"/>
      <w:u w:val="single"/>
    </w:rPr>
  </w:style>
  <w:style w:type="character" w:styleId="BookTitle">
    <w:name w:val="Book Title"/>
    <w:uiPriority w:val="33"/>
    <w:qFormat/>
    <w:rsid w:val="0019032D"/>
    <w:rPr>
      <w:i/>
      <w:iCs/>
      <w:smallCaps/>
      <w:spacing w:val="5"/>
    </w:rPr>
  </w:style>
  <w:style w:type="character" w:customStyle="1" w:styleId="HeaderChar">
    <w:name w:val="Header Char"/>
    <w:link w:val="Header"/>
    <w:uiPriority w:val="99"/>
    <w:rsid w:val="0019032D"/>
    <w:rPr>
      <w:szCs w:val="24"/>
      <w:lang w:val="en-AU" w:eastAsia="en-US"/>
    </w:rPr>
  </w:style>
  <w:style w:type="character" w:customStyle="1" w:styleId="BalloonTextChar">
    <w:name w:val="Balloon Text Char"/>
    <w:link w:val="BalloonText"/>
    <w:uiPriority w:val="99"/>
    <w:semiHidden/>
    <w:rsid w:val="0019032D"/>
    <w:rPr>
      <w:rFonts w:ascii="Tahoma" w:hAnsi="Tahoma" w:cs="Tahoma"/>
      <w:sz w:val="16"/>
      <w:szCs w:val="16"/>
      <w:lang w:val="en-US" w:eastAsia="en-US"/>
    </w:rPr>
  </w:style>
  <w:style w:type="paragraph" w:styleId="TOC4">
    <w:name w:val="toc 4"/>
    <w:basedOn w:val="Normal"/>
    <w:next w:val="Normal"/>
    <w:autoRedefine/>
    <w:uiPriority w:val="39"/>
    <w:unhideWhenUsed/>
    <w:rsid w:val="0022778C"/>
    <w:pPr>
      <w:spacing w:after="100" w:line="276" w:lineRule="auto"/>
      <w:ind w:left="660"/>
    </w:pPr>
    <w:rPr>
      <w:rFonts w:ascii="Calibri" w:hAnsi="Calibri"/>
      <w:sz w:val="22"/>
      <w:szCs w:val="22"/>
      <w:lang w:eastAsia="en-NZ"/>
    </w:rPr>
  </w:style>
  <w:style w:type="paragraph" w:styleId="TOC5">
    <w:name w:val="toc 5"/>
    <w:basedOn w:val="Normal"/>
    <w:next w:val="Normal"/>
    <w:autoRedefine/>
    <w:uiPriority w:val="39"/>
    <w:unhideWhenUsed/>
    <w:rsid w:val="0022778C"/>
    <w:pPr>
      <w:spacing w:after="100" w:line="276" w:lineRule="auto"/>
      <w:ind w:left="880"/>
    </w:pPr>
    <w:rPr>
      <w:rFonts w:ascii="Calibri" w:hAnsi="Calibri"/>
      <w:sz w:val="22"/>
      <w:szCs w:val="22"/>
      <w:lang w:eastAsia="en-NZ"/>
    </w:rPr>
  </w:style>
  <w:style w:type="paragraph" w:styleId="TOC6">
    <w:name w:val="toc 6"/>
    <w:basedOn w:val="Normal"/>
    <w:next w:val="Normal"/>
    <w:autoRedefine/>
    <w:uiPriority w:val="39"/>
    <w:unhideWhenUsed/>
    <w:rsid w:val="0022778C"/>
    <w:pPr>
      <w:spacing w:after="100" w:line="276" w:lineRule="auto"/>
      <w:ind w:left="1100"/>
    </w:pPr>
    <w:rPr>
      <w:rFonts w:ascii="Calibri" w:hAnsi="Calibri"/>
      <w:sz w:val="22"/>
      <w:szCs w:val="22"/>
      <w:lang w:eastAsia="en-NZ"/>
    </w:rPr>
  </w:style>
  <w:style w:type="paragraph" w:styleId="TOC7">
    <w:name w:val="toc 7"/>
    <w:basedOn w:val="Normal"/>
    <w:next w:val="Normal"/>
    <w:autoRedefine/>
    <w:uiPriority w:val="39"/>
    <w:unhideWhenUsed/>
    <w:rsid w:val="0022778C"/>
    <w:pPr>
      <w:spacing w:after="100" w:line="276" w:lineRule="auto"/>
      <w:ind w:left="1320"/>
    </w:pPr>
    <w:rPr>
      <w:rFonts w:ascii="Calibri" w:hAnsi="Calibri"/>
      <w:sz w:val="22"/>
      <w:szCs w:val="22"/>
      <w:lang w:eastAsia="en-NZ"/>
    </w:rPr>
  </w:style>
  <w:style w:type="paragraph" w:styleId="TOC8">
    <w:name w:val="toc 8"/>
    <w:basedOn w:val="Normal"/>
    <w:next w:val="Normal"/>
    <w:autoRedefine/>
    <w:uiPriority w:val="39"/>
    <w:unhideWhenUsed/>
    <w:rsid w:val="0022778C"/>
    <w:pPr>
      <w:spacing w:after="100" w:line="276" w:lineRule="auto"/>
      <w:ind w:left="1540"/>
    </w:pPr>
    <w:rPr>
      <w:rFonts w:ascii="Calibri" w:hAnsi="Calibri"/>
      <w:sz w:val="22"/>
      <w:szCs w:val="22"/>
      <w:lang w:eastAsia="en-NZ"/>
    </w:rPr>
  </w:style>
  <w:style w:type="paragraph" w:styleId="TOC9">
    <w:name w:val="toc 9"/>
    <w:basedOn w:val="Normal"/>
    <w:next w:val="Normal"/>
    <w:autoRedefine/>
    <w:uiPriority w:val="39"/>
    <w:unhideWhenUsed/>
    <w:rsid w:val="0022778C"/>
    <w:pPr>
      <w:spacing w:after="100" w:line="276" w:lineRule="auto"/>
      <w:ind w:left="1760"/>
    </w:pPr>
    <w:rPr>
      <w:rFonts w:ascii="Calibri" w:hAnsi="Calibri"/>
      <w:sz w:val="22"/>
      <w:szCs w:val="22"/>
      <w:lang w:eastAsia="en-NZ"/>
    </w:rPr>
  </w:style>
  <w:style w:type="character" w:styleId="CommentReference">
    <w:name w:val="annotation reference"/>
    <w:basedOn w:val="DefaultParagraphFont"/>
    <w:semiHidden/>
    <w:unhideWhenUsed/>
    <w:rsid w:val="00E93D04"/>
    <w:rPr>
      <w:sz w:val="16"/>
      <w:szCs w:val="16"/>
    </w:rPr>
  </w:style>
  <w:style w:type="paragraph" w:styleId="CommentText">
    <w:name w:val="annotation text"/>
    <w:basedOn w:val="Normal"/>
    <w:link w:val="CommentTextChar"/>
    <w:semiHidden/>
    <w:unhideWhenUsed/>
    <w:rsid w:val="00E93D04"/>
    <w:pPr>
      <w:spacing w:line="240" w:lineRule="auto"/>
    </w:pPr>
    <w:rPr>
      <w:sz w:val="20"/>
      <w:szCs w:val="20"/>
    </w:rPr>
  </w:style>
  <w:style w:type="character" w:customStyle="1" w:styleId="CommentTextChar">
    <w:name w:val="Comment Text Char"/>
    <w:basedOn w:val="DefaultParagraphFont"/>
    <w:link w:val="CommentText"/>
    <w:semiHidden/>
    <w:rsid w:val="00E93D04"/>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E93D04"/>
    <w:rPr>
      <w:b/>
      <w:bCs/>
    </w:rPr>
  </w:style>
  <w:style w:type="character" w:customStyle="1" w:styleId="CommentSubjectChar">
    <w:name w:val="Comment Subject Char"/>
    <w:basedOn w:val="CommentTextChar"/>
    <w:link w:val="CommentSubject"/>
    <w:uiPriority w:val="99"/>
    <w:semiHidden/>
    <w:rsid w:val="00E93D04"/>
    <w:rPr>
      <w:rFonts w:ascii="Arial" w:hAnsi="Arial"/>
      <w:b/>
      <w:bCs/>
      <w:lang w:val="en-US" w:eastAsia="en-US"/>
    </w:rPr>
  </w:style>
  <w:style w:type="paragraph" w:customStyle="1" w:styleId="TableStyle2">
    <w:name w:val="Table Style 2"/>
    <w:rsid w:val="00490623"/>
    <w:pPr>
      <w:pBdr>
        <w:top w:val="nil"/>
        <w:left w:val="nil"/>
        <w:bottom w:val="nil"/>
        <w:right w:val="nil"/>
        <w:between w:val="nil"/>
        <w:bar w:val="nil"/>
      </w:pBdr>
      <w:spacing w:line="240" w:lineRule="auto"/>
    </w:pPr>
    <w:rPr>
      <w:rFonts w:ascii="Helvetica" w:eastAsia="Helvetica" w:hAnsi="Helvetica" w:cs="Helvetica"/>
      <w:color w:val="000000"/>
      <w:bdr w:val="nil"/>
    </w:rPr>
  </w:style>
  <w:style w:type="table" w:styleId="TableGridLight">
    <w:name w:val="Grid Table Light"/>
    <w:basedOn w:val="TableNormal"/>
    <w:uiPriority w:val="40"/>
    <w:rsid w:val="00E56CB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C02BFA"/>
  </w:style>
  <w:style w:type="character" w:customStyle="1" w:styleId="eop">
    <w:name w:val="eop"/>
    <w:basedOn w:val="DefaultParagraphFont"/>
    <w:rsid w:val="00C02BFA"/>
  </w:style>
  <w:style w:type="paragraph" w:customStyle="1" w:styleId="paragraph">
    <w:name w:val="paragraph"/>
    <w:basedOn w:val="Normal"/>
    <w:rsid w:val="00C02BFA"/>
    <w:pPr>
      <w:spacing w:line="240" w:lineRule="auto"/>
    </w:pPr>
    <w:rPr>
      <w:rFonts w:ascii="Times New Roman" w:eastAsiaTheme="minorHAnsi" w:hAnsi="Times New Roman"/>
      <w:lang w:eastAsia="en-NZ"/>
    </w:rPr>
  </w:style>
  <w:style w:type="character" w:styleId="PlaceholderText">
    <w:name w:val="Placeholder Text"/>
    <w:basedOn w:val="DefaultParagraphFont"/>
    <w:uiPriority w:val="99"/>
    <w:semiHidden/>
    <w:rsid w:val="00AD1915"/>
    <w:rPr>
      <w:color w:val="808080"/>
    </w:rPr>
  </w:style>
  <w:style w:type="character" w:customStyle="1" w:styleId="spellingerror">
    <w:name w:val="spellingerror"/>
    <w:basedOn w:val="DefaultParagraphFont"/>
    <w:rsid w:val="005D377B"/>
  </w:style>
  <w:style w:type="character" w:customStyle="1" w:styleId="contextualspellingandgrammarerror">
    <w:name w:val="contextualspellingandgrammarerror"/>
    <w:basedOn w:val="DefaultParagraphFont"/>
    <w:rsid w:val="005D377B"/>
  </w:style>
  <w:style w:type="character" w:customStyle="1" w:styleId="advancedproofingissue">
    <w:name w:val="advancedproofingissue"/>
    <w:basedOn w:val="DefaultParagraphFont"/>
    <w:rsid w:val="005D377B"/>
  </w:style>
  <w:style w:type="character" w:customStyle="1" w:styleId="ListParagraphChar">
    <w:name w:val="List Paragraph Char"/>
    <w:aliases w:val="bullet list Char,Bullets Char,Bullet point style Char,List Paragraph numbered Char,Quotations Char,List Paragraph1 Char,List Paragraph11 Char,TOC style Char,lp1 Char,Bullet OSM Char,Proposal Bullet List Char,Rec para Char,Dot pt Char"/>
    <w:link w:val="ListParagraph"/>
    <w:uiPriority w:val="34"/>
    <w:locked/>
    <w:rsid w:val="00495ADA"/>
    <w:rPr>
      <w:rFonts w:ascii="Calibri" w:eastAsia="Calibri" w:hAnsi="Calibri" w:cs="Calibri"/>
      <w:sz w:val="22"/>
      <w:szCs w:val="22"/>
      <w:lang w:eastAsia="en-US"/>
    </w:rPr>
  </w:style>
  <w:style w:type="character" w:customStyle="1" w:styleId="Mention1">
    <w:name w:val="Mention1"/>
    <w:basedOn w:val="DefaultParagraphFont"/>
    <w:uiPriority w:val="99"/>
    <w:unhideWhenUsed/>
    <w:rsid w:val="00F622B0"/>
    <w:rPr>
      <w:color w:val="2B579A"/>
      <w:shd w:val="clear" w:color="auto" w:fill="E6E6E6"/>
    </w:rPr>
  </w:style>
  <w:style w:type="paragraph" w:customStyle="1" w:styleId="xparagraph">
    <w:name w:val="x_paragraph"/>
    <w:basedOn w:val="Normal"/>
    <w:rsid w:val="001E24BD"/>
    <w:pPr>
      <w:spacing w:line="240" w:lineRule="auto"/>
    </w:pPr>
    <w:rPr>
      <w:rFonts w:ascii="Times New Roman" w:eastAsiaTheme="minorHAnsi" w:hAnsi="Times New Roman"/>
      <w:lang w:eastAsia="en-NZ"/>
    </w:rPr>
  </w:style>
  <w:style w:type="character" w:customStyle="1" w:styleId="xnormaltextrun">
    <w:name w:val="x_normaltextrun"/>
    <w:basedOn w:val="DefaultParagraphFont"/>
    <w:rsid w:val="001E24BD"/>
  </w:style>
  <w:style w:type="character" w:customStyle="1" w:styleId="xspellingerror">
    <w:name w:val="x_spellingerror"/>
    <w:basedOn w:val="DefaultParagraphFont"/>
    <w:rsid w:val="001E24BD"/>
  </w:style>
  <w:style w:type="character" w:customStyle="1" w:styleId="xeop">
    <w:name w:val="x_eop"/>
    <w:basedOn w:val="DefaultParagraphFont"/>
    <w:rsid w:val="001E24BD"/>
  </w:style>
  <w:style w:type="character" w:customStyle="1" w:styleId="xcontextualspellingandgrammarerror">
    <w:name w:val="x_contextualspellingandgrammarerror"/>
    <w:basedOn w:val="DefaultParagraphFont"/>
    <w:rsid w:val="001E24BD"/>
  </w:style>
  <w:style w:type="character" w:customStyle="1" w:styleId="xadvancedproofingissue">
    <w:name w:val="x_advancedproofingissue"/>
    <w:basedOn w:val="DefaultParagraphFont"/>
    <w:rsid w:val="001E24BD"/>
  </w:style>
  <w:style w:type="paragraph" w:customStyle="1" w:styleId="xmsonormal">
    <w:name w:val="x_msonormal"/>
    <w:basedOn w:val="Normal"/>
    <w:rsid w:val="001E24BD"/>
    <w:pPr>
      <w:spacing w:line="240" w:lineRule="auto"/>
    </w:pPr>
    <w:rPr>
      <w:rFonts w:ascii="Calibri" w:eastAsiaTheme="minorHAnsi" w:hAnsi="Calibri" w:cs="Calibri"/>
      <w:sz w:val="22"/>
      <w:szCs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877">
      <w:bodyDiv w:val="1"/>
      <w:marLeft w:val="0"/>
      <w:marRight w:val="0"/>
      <w:marTop w:val="0"/>
      <w:marBottom w:val="0"/>
      <w:divBdr>
        <w:top w:val="none" w:sz="0" w:space="0" w:color="auto"/>
        <w:left w:val="none" w:sz="0" w:space="0" w:color="auto"/>
        <w:bottom w:val="none" w:sz="0" w:space="0" w:color="auto"/>
        <w:right w:val="none" w:sz="0" w:space="0" w:color="auto"/>
      </w:divBdr>
    </w:div>
    <w:div w:id="63191202">
      <w:bodyDiv w:val="1"/>
      <w:marLeft w:val="0"/>
      <w:marRight w:val="0"/>
      <w:marTop w:val="0"/>
      <w:marBottom w:val="0"/>
      <w:divBdr>
        <w:top w:val="none" w:sz="0" w:space="0" w:color="auto"/>
        <w:left w:val="none" w:sz="0" w:space="0" w:color="auto"/>
        <w:bottom w:val="none" w:sz="0" w:space="0" w:color="auto"/>
        <w:right w:val="none" w:sz="0" w:space="0" w:color="auto"/>
      </w:divBdr>
    </w:div>
    <w:div w:id="119693174">
      <w:bodyDiv w:val="1"/>
      <w:marLeft w:val="0"/>
      <w:marRight w:val="0"/>
      <w:marTop w:val="0"/>
      <w:marBottom w:val="0"/>
      <w:divBdr>
        <w:top w:val="none" w:sz="0" w:space="0" w:color="auto"/>
        <w:left w:val="none" w:sz="0" w:space="0" w:color="auto"/>
        <w:bottom w:val="none" w:sz="0" w:space="0" w:color="auto"/>
        <w:right w:val="none" w:sz="0" w:space="0" w:color="auto"/>
      </w:divBdr>
    </w:div>
    <w:div w:id="126895008">
      <w:bodyDiv w:val="1"/>
      <w:marLeft w:val="0"/>
      <w:marRight w:val="0"/>
      <w:marTop w:val="0"/>
      <w:marBottom w:val="0"/>
      <w:divBdr>
        <w:top w:val="none" w:sz="0" w:space="0" w:color="auto"/>
        <w:left w:val="none" w:sz="0" w:space="0" w:color="auto"/>
        <w:bottom w:val="none" w:sz="0" w:space="0" w:color="auto"/>
        <w:right w:val="none" w:sz="0" w:space="0" w:color="auto"/>
      </w:divBdr>
    </w:div>
    <w:div w:id="157697778">
      <w:bodyDiv w:val="1"/>
      <w:marLeft w:val="0"/>
      <w:marRight w:val="0"/>
      <w:marTop w:val="0"/>
      <w:marBottom w:val="0"/>
      <w:divBdr>
        <w:top w:val="none" w:sz="0" w:space="0" w:color="auto"/>
        <w:left w:val="none" w:sz="0" w:space="0" w:color="auto"/>
        <w:bottom w:val="none" w:sz="0" w:space="0" w:color="auto"/>
        <w:right w:val="none" w:sz="0" w:space="0" w:color="auto"/>
      </w:divBdr>
    </w:div>
    <w:div w:id="162666307">
      <w:bodyDiv w:val="1"/>
      <w:marLeft w:val="0"/>
      <w:marRight w:val="0"/>
      <w:marTop w:val="0"/>
      <w:marBottom w:val="0"/>
      <w:divBdr>
        <w:top w:val="none" w:sz="0" w:space="0" w:color="auto"/>
        <w:left w:val="none" w:sz="0" w:space="0" w:color="auto"/>
        <w:bottom w:val="none" w:sz="0" w:space="0" w:color="auto"/>
        <w:right w:val="none" w:sz="0" w:space="0" w:color="auto"/>
      </w:divBdr>
    </w:div>
    <w:div w:id="201669657">
      <w:bodyDiv w:val="1"/>
      <w:marLeft w:val="0"/>
      <w:marRight w:val="0"/>
      <w:marTop w:val="0"/>
      <w:marBottom w:val="0"/>
      <w:divBdr>
        <w:top w:val="none" w:sz="0" w:space="0" w:color="auto"/>
        <w:left w:val="none" w:sz="0" w:space="0" w:color="auto"/>
        <w:bottom w:val="none" w:sz="0" w:space="0" w:color="auto"/>
        <w:right w:val="none" w:sz="0" w:space="0" w:color="auto"/>
      </w:divBdr>
    </w:div>
    <w:div w:id="230236504">
      <w:bodyDiv w:val="1"/>
      <w:marLeft w:val="0"/>
      <w:marRight w:val="0"/>
      <w:marTop w:val="0"/>
      <w:marBottom w:val="0"/>
      <w:divBdr>
        <w:top w:val="none" w:sz="0" w:space="0" w:color="auto"/>
        <w:left w:val="none" w:sz="0" w:space="0" w:color="auto"/>
        <w:bottom w:val="none" w:sz="0" w:space="0" w:color="auto"/>
        <w:right w:val="none" w:sz="0" w:space="0" w:color="auto"/>
      </w:divBdr>
    </w:div>
    <w:div w:id="258871530">
      <w:bodyDiv w:val="1"/>
      <w:marLeft w:val="0"/>
      <w:marRight w:val="0"/>
      <w:marTop w:val="0"/>
      <w:marBottom w:val="0"/>
      <w:divBdr>
        <w:top w:val="none" w:sz="0" w:space="0" w:color="auto"/>
        <w:left w:val="none" w:sz="0" w:space="0" w:color="auto"/>
        <w:bottom w:val="none" w:sz="0" w:space="0" w:color="auto"/>
        <w:right w:val="none" w:sz="0" w:space="0" w:color="auto"/>
      </w:divBdr>
    </w:div>
    <w:div w:id="378634022">
      <w:bodyDiv w:val="1"/>
      <w:marLeft w:val="0"/>
      <w:marRight w:val="0"/>
      <w:marTop w:val="0"/>
      <w:marBottom w:val="0"/>
      <w:divBdr>
        <w:top w:val="none" w:sz="0" w:space="0" w:color="auto"/>
        <w:left w:val="none" w:sz="0" w:space="0" w:color="auto"/>
        <w:bottom w:val="none" w:sz="0" w:space="0" w:color="auto"/>
        <w:right w:val="none" w:sz="0" w:space="0" w:color="auto"/>
      </w:divBdr>
    </w:div>
    <w:div w:id="385031518">
      <w:bodyDiv w:val="1"/>
      <w:marLeft w:val="0"/>
      <w:marRight w:val="0"/>
      <w:marTop w:val="0"/>
      <w:marBottom w:val="0"/>
      <w:divBdr>
        <w:top w:val="none" w:sz="0" w:space="0" w:color="auto"/>
        <w:left w:val="none" w:sz="0" w:space="0" w:color="auto"/>
        <w:bottom w:val="none" w:sz="0" w:space="0" w:color="auto"/>
        <w:right w:val="none" w:sz="0" w:space="0" w:color="auto"/>
      </w:divBdr>
    </w:div>
    <w:div w:id="480854751">
      <w:bodyDiv w:val="1"/>
      <w:marLeft w:val="0"/>
      <w:marRight w:val="0"/>
      <w:marTop w:val="0"/>
      <w:marBottom w:val="0"/>
      <w:divBdr>
        <w:top w:val="none" w:sz="0" w:space="0" w:color="auto"/>
        <w:left w:val="none" w:sz="0" w:space="0" w:color="auto"/>
        <w:bottom w:val="none" w:sz="0" w:space="0" w:color="auto"/>
        <w:right w:val="none" w:sz="0" w:space="0" w:color="auto"/>
      </w:divBdr>
    </w:div>
    <w:div w:id="486094301">
      <w:bodyDiv w:val="1"/>
      <w:marLeft w:val="0"/>
      <w:marRight w:val="0"/>
      <w:marTop w:val="0"/>
      <w:marBottom w:val="0"/>
      <w:divBdr>
        <w:top w:val="none" w:sz="0" w:space="0" w:color="auto"/>
        <w:left w:val="none" w:sz="0" w:space="0" w:color="auto"/>
        <w:bottom w:val="none" w:sz="0" w:space="0" w:color="auto"/>
        <w:right w:val="none" w:sz="0" w:space="0" w:color="auto"/>
      </w:divBdr>
    </w:div>
    <w:div w:id="538709242">
      <w:bodyDiv w:val="1"/>
      <w:marLeft w:val="0"/>
      <w:marRight w:val="0"/>
      <w:marTop w:val="0"/>
      <w:marBottom w:val="0"/>
      <w:divBdr>
        <w:top w:val="none" w:sz="0" w:space="0" w:color="auto"/>
        <w:left w:val="none" w:sz="0" w:space="0" w:color="auto"/>
        <w:bottom w:val="none" w:sz="0" w:space="0" w:color="auto"/>
        <w:right w:val="none" w:sz="0" w:space="0" w:color="auto"/>
      </w:divBdr>
    </w:div>
    <w:div w:id="578373048">
      <w:bodyDiv w:val="1"/>
      <w:marLeft w:val="0"/>
      <w:marRight w:val="0"/>
      <w:marTop w:val="0"/>
      <w:marBottom w:val="0"/>
      <w:divBdr>
        <w:top w:val="none" w:sz="0" w:space="0" w:color="auto"/>
        <w:left w:val="none" w:sz="0" w:space="0" w:color="auto"/>
        <w:bottom w:val="none" w:sz="0" w:space="0" w:color="auto"/>
        <w:right w:val="none" w:sz="0" w:space="0" w:color="auto"/>
      </w:divBdr>
    </w:div>
    <w:div w:id="590314893">
      <w:bodyDiv w:val="1"/>
      <w:marLeft w:val="0"/>
      <w:marRight w:val="0"/>
      <w:marTop w:val="0"/>
      <w:marBottom w:val="0"/>
      <w:divBdr>
        <w:top w:val="none" w:sz="0" w:space="0" w:color="auto"/>
        <w:left w:val="none" w:sz="0" w:space="0" w:color="auto"/>
        <w:bottom w:val="none" w:sz="0" w:space="0" w:color="auto"/>
        <w:right w:val="none" w:sz="0" w:space="0" w:color="auto"/>
      </w:divBdr>
    </w:div>
    <w:div w:id="604001995">
      <w:bodyDiv w:val="1"/>
      <w:marLeft w:val="0"/>
      <w:marRight w:val="0"/>
      <w:marTop w:val="0"/>
      <w:marBottom w:val="0"/>
      <w:divBdr>
        <w:top w:val="none" w:sz="0" w:space="0" w:color="auto"/>
        <w:left w:val="none" w:sz="0" w:space="0" w:color="auto"/>
        <w:bottom w:val="none" w:sz="0" w:space="0" w:color="auto"/>
        <w:right w:val="none" w:sz="0" w:space="0" w:color="auto"/>
      </w:divBdr>
    </w:div>
    <w:div w:id="613556539">
      <w:bodyDiv w:val="1"/>
      <w:marLeft w:val="0"/>
      <w:marRight w:val="0"/>
      <w:marTop w:val="0"/>
      <w:marBottom w:val="0"/>
      <w:divBdr>
        <w:top w:val="none" w:sz="0" w:space="0" w:color="auto"/>
        <w:left w:val="none" w:sz="0" w:space="0" w:color="auto"/>
        <w:bottom w:val="none" w:sz="0" w:space="0" w:color="auto"/>
        <w:right w:val="none" w:sz="0" w:space="0" w:color="auto"/>
      </w:divBdr>
    </w:div>
    <w:div w:id="614555612">
      <w:bodyDiv w:val="1"/>
      <w:marLeft w:val="0"/>
      <w:marRight w:val="0"/>
      <w:marTop w:val="0"/>
      <w:marBottom w:val="0"/>
      <w:divBdr>
        <w:top w:val="none" w:sz="0" w:space="0" w:color="auto"/>
        <w:left w:val="none" w:sz="0" w:space="0" w:color="auto"/>
        <w:bottom w:val="none" w:sz="0" w:space="0" w:color="auto"/>
        <w:right w:val="none" w:sz="0" w:space="0" w:color="auto"/>
      </w:divBdr>
    </w:div>
    <w:div w:id="765420066">
      <w:bodyDiv w:val="1"/>
      <w:marLeft w:val="0"/>
      <w:marRight w:val="0"/>
      <w:marTop w:val="0"/>
      <w:marBottom w:val="0"/>
      <w:divBdr>
        <w:top w:val="none" w:sz="0" w:space="0" w:color="auto"/>
        <w:left w:val="none" w:sz="0" w:space="0" w:color="auto"/>
        <w:bottom w:val="none" w:sz="0" w:space="0" w:color="auto"/>
        <w:right w:val="none" w:sz="0" w:space="0" w:color="auto"/>
      </w:divBdr>
    </w:div>
    <w:div w:id="774715398">
      <w:bodyDiv w:val="1"/>
      <w:marLeft w:val="0"/>
      <w:marRight w:val="0"/>
      <w:marTop w:val="0"/>
      <w:marBottom w:val="0"/>
      <w:divBdr>
        <w:top w:val="none" w:sz="0" w:space="0" w:color="auto"/>
        <w:left w:val="none" w:sz="0" w:space="0" w:color="auto"/>
        <w:bottom w:val="none" w:sz="0" w:space="0" w:color="auto"/>
        <w:right w:val="none" w:sz="0" w:space="0" w:color="auto"/>
      </w:divBdr>
    </w:div>
    <w:div w:id="807628611">
      <w:bodyDiv w:val="1"/>
      <w:marLeft w:val="0"/>
      <w:marRight w:val="0"/>
      <w:marTop w:val="0"/>
      <w:marBottom w:val="0"/>
      <w:divBdr>
        <w:top w:val="none" w:sz="0" w:space="0" w:color="auto"/>
        <w:left w:val="none" w:sz="0" w:space="0" w:color="auto"/>
        <w:bottom w:val="none" w:sz="0" w:space="0" w:color="auto"/>
        <w:right w:val="none" w:sz="0" w:space="0" w:color="auto"/>
      </w:divBdr>
    </w:div>
    <w:div w:id="819275046">
      <w:bodyDiv w:val="1"/>
      <w:marLeft w:val="0"/>
      <w:marRight w:val="0"/>
      <w:marTop w:val="0"/>
      <w:marBottom w:val="0"/>
      <w:divBdr>
        <w:top w:val="none" w:sz="0" w:space="0" w:color="auto"/>
        <w:left w:val="none" w:sz="0" w:space="0" w:color="auto"/>
        <w:bottom w:val="none" w:sz="0" w:space="0" w:color="auto"/>
        <w:right w:val="none" w:sz="0" w:space="0" w:color="auto"/>
      </w:divBdr>
    </w:div>
    <w:div w:id="848643540">
      <w:bodyDiv w:val="1"/>
      <w:marLeft w:val="0"/>
      <w:marRight w:val="0"/>
      <w:marTop w:val="0"/>
      <w:marBottom w:val="0"/>
      <w:divBdr>
        <w:top w:val="none" w:sz="0" w:space="0" w:color="auto"/>
        <w:left w:val="none" w:sz="0" w:space="0" w:color="auto"/>
        <w:bottom w:val="none" w:sz="0" w:space="0" w:color="auto"/>
        <w:right w:val="none" w:sz="0" w:space="0" w:color="auto"/>
      </w:divBdr>
    </w:div>
    <w:div w:id="849224206">
      <w:bodyDiv w:val="1"/>
      <w:marLeft w:val="0"/>
      <w:marRight w:val="0"/>
      <w:marTop w:val="0"/>
      <w:marBottom w:val="0"/>
      <w:divBdr>
        <w:top w:val="none" w:sz="0" w:space="0" w:color="auto"/>
        <w:left w:val="none" w:sz="0" w:space="0" w:color="auto"/>
        <w:bottom w:val="none" w:sz="0" w:space="0" w:color="auto"/>
        <w:right w:val="none" w:sz="0" w:space="0" w:color="auto"/>
      </w:divBdr>
    </w:div>
    <w:div w:id="891117768">
      <w:bodyDiv w:val="1"/>
      <w:marLeft w:val="0"/>
      <w:marRight w:val="0"/>
      <w:marTop w:val="0"/>
      <w:marBottom w:val="0"/>
      <w:divBdr>
        <w:top w:val="none" w:sz="0" w:space="0" w:color="auto"/>
        <w:left w:val="none" w:sz="0" w:space="0" w:color="auto"/>
        <w:bottom w:val="none" w:sz="0" w:space="0" w:color="auto"/>
        <w:right w:val="none" w:sz="0" w:space="0" w:color="auto"/>
      </w:divBdr>
    </w:div>
    <w:div w:id="898319156">
      <w:bodyDiv w:val="1"/>
      <w:marLeft w:val="0"/>
      <w:marRight w:val="0"/>
      <w:marTop w:val="0"/>
      <w:marBottom w:val="0"/>
      <w:divBdr>
        <w:top w:val="none" w:sz="0" w:space="0" w:color="auto"/>
        <w:left w:val="none" w:sz="0" w:space="0" w:color="auto"/>
        <w:bottom w:val="none" w:sz="0" w:space="0" w:color="auto"/>
        <w:right w:val="none" w:sz="0" w:space="0" w:color="auto"/>
      </w:divBdr>
      <w:divsChild>
        <w:div w:id="1200435507">
          <w:marLeft w:val="0"/>
          <w:marRight w:val="0"/>
          <w:marTop w:val="0"/>
          <w:marBottom w:val="0"/>
          <w:divBdr>
            <w:top w:val="none" w:sz="0" w:space="0" w:color="auto"/>
            <w:left w:val="none" w:sz="0" w:space="0" w:color="auto"/>
            <w:bottom w:val="none" w:sz="0" w:space="0" w:color="auto"/>
            <w:right w:val="none" w:sz="0" w:space="0" w:color="auto"/>
          </w:divBdr>
        </w:div>
        <w:div w:id="449322327">
          <w:marLeft w:val="0"/>
          <w:marRight w:val="0"/>
          <w:marTop w:val="0"/>
          <w:marBottom w:val="0"/>
          <w:divBdr>
            <w:top w:val="none" w:sz="0" w:space="0" w:color="auto"/>
            <w:left w:val="none" w:sz="0" w:space="0" w:color="auto"/>
            <w:bottom w:val="none" w:sz="0" w:space="0" w:color="auto"/>
            <w:right w:val="none" w:sz="0" w:space="0" w:color="auto"/>
          </w:divBdr>
        </w:div>
      </w:divsChild>
    </w:div>
    <w:div w:id="909079991">
      <w:bodyDiv w:val="1"/>
      <w:marLeft w:val="0"/>
      <w:marRight w:val="0"/>
      <w:marTop w:val="0"/>
      <w:marBottom w:val="0"/>
      <w:divBdr>
        <w:top w:val="none" w:sz="0" w:space="0" w:color="auto"/>
        <w:left w:val="none" w:sz="0" w:space="0" w:color="auto"/>
        <w:bottom w:val="none" w:sz="0" w:space="0" w:color="auto"/>
        <w:right w:val="none" w:sz="0" w:space="0" w:color="auto"/>
      </w:divBdr>
    </w:div>
    <w:div w:id="909582084">
      <w:bodyDiv w:val="1"/>
      <w:marLeft w:val="0"/>
      <w:marRight w:val="0"/>
      <w:marTop w:val="0"/>
      <w:marBottom w:val="0"/>
      <w:divBdr>
        <w:top w:val="none" w:sz="0" w:space="0" w:color="auto"/>
        <w:left w:val="none" w:sz="0" w:space="0" w:color="auto"/>
        <w:bottom w:val="none" w:sz="0" w:space="0" w:color="auto"/>
        <w:right w:val="none" w:sz="0" w:space="0" w:color="auto"/>
      </w:divBdr>
    </w:div>
    <w:div w:id="930510486">
      <w:bodyDiv w:val="1"/>
      <w:marLeft w:val="0"/>
      <w:marRight w:val="0"/>
      <w:marTop w:val="0"/>
      <w:marBottom w:val="0"/>
      <w:divBdr>
        <w:top w:val="none" w:sz="0" w:space="0" w:color="auto"/>
        <w:left w:val="none" w:sz="0" w:space="0" w:color="auto"/>
        <w:bottom w:val="none" w:sz="0" w:space="0" w:color="auto"/>
        <w:right w:val="none" w:sz="0" w:space="0" w:color="auto"/>
      </w:divBdr>
    </w:div>
    <w:div w:id="933703663">
      <w:bodyDiv w:val="1"/>
      <w:marLeft w:val="0"/>
      <w:marRight w:val="0"/>
      <w:marTop w:val="0"/>
      <w:marBottom w:val="0"/>
      <w:divBdr>
        <w:top w:val="none" w:sz="0" w:space="0" w:color="auto"/>
        <w:left w:val="none" w:sz="0" w:space="0" w:color="auto"/>
        <w:bottom w:val="none" w:sz="0" w:space="0" w:color="auto"/>
        <w:right w:val="none" w:sz="0" w:space="0" w:color="auto"/>
      </w:divBdr>
    </w:div>
    <w:div w:id="980571933">
      <w:bodyDiv w:val="1"/>
      <w:marLeft w:val="0"/>
      <w:marRight w:val="0"/>
      <w:marTop w:val="0"/>
      <w:marBottom w:val="0"/>
      <w:divBdr>
        <w:top w:val="none" w:sz="0" w:space="0" w:color="auto"/>
        <w:left w:val="none" w:sz="0" w:space="0" w:color="auto"/>
        <w:bottom w:val="none" w:sz="0" w:space="0" w:color="auto"/>
        <w:right w:val="none" w:sz="0" w:space="0" w:color="auto"/>
      </w:divBdr>
    </w:div>
    <w:div w:id="1012103646">
      <w:bodyDiv w:val="1"/>
      <w:marLeft w:val="0"/>
      <w:marRight w:val="0"/>
      <w:marTop w:val="0"/>
      <w:marBottom w:val="0"/>
      <w:divBdr>
        <w:top w:val="none" w:sz="0" w:space="0" w:color="auto"/>
        <w:left w:val="none" w:sz="0" w:space="0" w:color="auto"/>
        <w:bottom w:val="none" w:sz="0" w:space="0" w:color="auto"/>
        <w:right w:val="none" w:sz="0" w:space="0" w:color="auto"/>
      </w:divBdr>
    </w:div>
    <w:div w:id="1018460114">
      <w:bodyDiv w:val="1"/>
      <w:marLeft w:val="0"/>
      <w:marRight w:val="0"/>
      <w:marTop w:val="0"/>
      <w:marBottom w:val="0"/>
      <w:divBdr>
        <w:top w:val="none" w:sz="0" w:space="0" w:color="auto"/>
        <w:left w:val="none" w:sz="0" w:space="0" w:color="auto"/>
        <w:bottom w:val="none" w:sz="0" w:space="0" w:color="auto"/>
        <w:right w:val="none" w:sz="0" w:space="0" w:color="auto"/>
      </w:divBdr>
    </w:div>
    <w:div w:id="1044718466">
      <w:bodyDiv w:val="1"/>
      <w:marLeft w:val="0"/>
      <w:marRight w:val="0"/>
      <w:marTop w:val="0"/>
      <w:marBottom w:val="0"/>
      <w:divBdr>
        <w:top w:val="none" w:sz="0" w:space="0" w:color="auto"/>
        <w:left w:val="none" w:sz="0" w:space="0" w:color="auto"/>
        <w:bottom w:val="none" w:sz="0" w:space="0" w:color="auto"/>
        <w:right w:val="none" w:sz="0" w:space="0" w:color="auto"/>
      </w:divBdr>
    </w:div>
    <w:div w:id="1130440267">
      <w:bodyDiv w:val="1"/>
      <w:marLeft w:val="0"/>
      <w:marRight w:val="0"/>
      <w:marTop w:val="0"/>
      <w:marBottom w:val="0"/>
      <w:divBdr>
        <w:top w:val="none" w:sz="0" w:space="0" w:color="auto"/>
        <w:left w:val="none" w:sz="0" w:space="0" w:color="auto"/>
        <w:bottom w:val="none" w:sz="0" w:space="0" w:color="auto"/>
        <w:right w:val="none" w:sz="0" w:space="0" w:color="auto"/>
      </w:divBdr>
    </w:div>
    <w:div w:id="1143696820">
      <w:bodyDiv w:val="1"/>
      <w:marLeft w:val="0"/>
      <w:marRight w:val="0"/>
      <w:marTop w:val="0"/>
      <w:marBottom w:val="0"/>
      <w:divBdr>
        <w:top w:val="none" w:sz="0" w:space="0" w:color="auto"/>
        <w:left w:val="none" w:sz="0" w:space="0" w:color="auto"/>
        <w:bottom w:val="none" w:sz="0" w:space="0" w:color="auto"/>
        <w:right w:val="none" w:sz="0" w:space="0" w:color="auto"/>
      </w:divBdr>
    </w:div>
    <w:div w:id="1224411123">
      <w:bodyDiv w:val="1"/>
      <w:marLeft w:val="0"/>
      <w:marRight w:val="0"/>
      <w:marTop w:val="0"/>
      <w:marBottom w:val="0"/>
      <w:divBdr>
        <w:top w:val="none" w:sz="0" w:space="0" w:color="auto"/>
        <w:left w:val="none" w:sz="0" w:space="0" w:color="auto"/>
        <w:bottom w:val="none" w:sz="0" w:space="0" w:color="auto"/>
        <w:right w:val="none" w:sz="0" w:space="0" w:color="auto"/>
      </w:divBdr>
    </w:div>
    <w:div w:id="1232155732">
      <w:bodyDiv w:val="1"/>
      <w:marLeft w:val="0"/>
      <w:marRight w:val="0"/>
      <w:marTop w:val="0"/>
      <w:marBottom w:val="0"/>
      <w:divBdr>
        <w:top w:val="none" w:sz="0" w:space="0" w:color="auto"/>
        <w:left w:val="none" w:sz="0" w:space="0" w:color="auto"/>
        <w:bottom w:val="none" w:sz="0" w:space="0" w:color="auto"/>
        <w:right w:val="none" w:sz="0" w:space="0" w:color="auto"/>
      </w:divBdr>
    </w:div>
    <w:div w:id="1233543555">
      <w:bodyDiv w:val="1"/>
      <w:marLeft w:val="0"/>
      <w:marRight w:val="0"/>
      <w:marTop w:val="0"/>
      <w:marBottom w:val="0"/>
      <w:divBdr>
        <w:top w:val="none" w:sz="0" w:space="0" w:color="auto"/>
        <w:left w:val="none" w:sz="0" w:space="0" w:color="auto"/>
        <w:bottom w:val="none" w:sz="0" w:space="0" w:color="auto"/>
        <w:right w:val="none" w:sz="0" w:space="0" w:color="auto"/>
      </w:divBdr>
    </w:div>
    <w:div w:id="1246959960">
      <w:bodyDiv w:val="1"/>
      <w:marLeft w:val="0"/>
      <w:marRight w:val="0"/>
      <w:marTop w:val="0"/>
      <w:marBottom w:val="0"/>
      <w:divBdr>
        <w:top w:val="none" w:sz="0" w:space="0" w:color="auto"/>
        <w:left w:val="none" w:sz="0" w:space="0" w:color="auto"/>
        <w:bottom w:val="none" w:sz="0" w:space="0" w:color="auto"/>
        <w:right w:val="none" w:sz="0" w:space="0" w:color="auto"/>
      </w:divBdr>
    </w:div>
    <w:div w:id="1380713844">
      <w:bodyDiv w:val="1"/>
      <w:marLeft w:val="0"/>
      <w:marRight w:val="0"/>
      <w:marTop w:val="0"/>
      <w:marBottom w:val="0"/>
      <w:divBdr>
        <w:top w:val="none" w:sz="0" w:space="0" w:color="auto"/>
        <w:left w:val="none" w:sz="0" w:space="0" w:color="auto"/>
        <w:bottom w:val="none" w:sz="0" w:space="0" w:color="auto"/>
        <w:right w:val="none" w:sz="0" w:space="0" w:color="auto"/>
      </w:divBdr>
    </w:div>
    <w:div w:id="1450785451">
      <w:bodyDiv w:val="1"/>
      <w:marLeft w:val="0"/>
      <w:marRight w:val="0"/>
      <w:marTop w:val="0"/>
      <w:marBottom w:val="0"/>
      <w:divBdr>
        <w:top w:val="none" w:sz="0" w:space="0" w:color="auto"/>
        <w:left w:val="none" w:sz="0" w:space="0" w:color="auto"/>
        <w:bottom w:val="none" w:sz="0" w:space="0" w:color="auto"/>
        <w:right w:val="none" w:sz="0" w:space="0" w:color="auto"/>
      </w:divBdr>
    </w:div>
    <w:div w:id="1492679548">
      <w:bodyDiv w:val="1"/>
      <w:marLeft w:val="0"/>
      <w:marRight w:val="0"/>
      <w:marTop w:val="0"/>
      <w:marBottom w:val="0"/>
      <w:divBdr>
        <w:top w:val="none" w:sz="0" w:space="0" w:color="auto"/>
        <w:left w:val="none" w:sz="0" w:space="0" w:color="auto"/>
        <w:bottom w:val="none" w:sz="0" w:space="0" w:color="auto"/>
        <w:right w:val="none" w:sz="0" w:space="0" w:color="auto"/>
      </w:divBdr>
    </w:div>
    <w:div w:id="1574463520">
      <w:bodyDiv w:val="1"/>
      <w:marLeft w:val="0"/>
      <w:marRight w:val="0"/>
      <w:marTop w:val="0"/>
      <w:marBottom w:val="0"/>
      <w:divBdr>
        <w:top w:val="none" w:sz="0" w:space="0" w:color="auto"/>
        <w:left w:val="none" w:sz="0" w:space="0" w:color="auto"/>
        <w:bottom w:val="none" w:sz="0" w:space="0" w:color="auto"/>
        <w:right w:val="none" w:sz="0" w:space="0" w:color="auto"/>
      </w:divBdr>
    </w:div>
    <w:div w:id="1607885064">
      <w:bodyDiv w:val="1"/>
      <w:marLeft w:val="0"/>
      <w:marRight w:val="0"/>
      <w:marTop w:val="0"/>
      <w:marBottom w:val="0"/>
      <w:divBdr>
        <w:top w:val="none" w:sz="0" w:space="0" w:color="auto"/>
        <w:left w:val="none" w:sz="0" w:space="0" w:color="auto"/>
        <w:bottom w:val="none" w:sz="0" w:space="0" w:color="auto"/>
        <w:right w:val="none" w:sz="0" w:space="0" w:color="auto"/>
      </w:divBdr>
    </w:div>
    <w:div w:id="1619751779">
      <w:bodyDiv w:val="1"/>
      <w:marLeft w:val="0"/>
      <w:marRight w:val="0"/>
      <w:marTop w:val="0"/>
      <w:marBottom w:val="0"/>
      <w:divBdr>
        <w:top w:val="none" w:sz="0" w:space="0" w:color="auto"/>
        <w:left w:val="none" w:sz="0" w:space="0" w:color="auto"/>
        <w:bottom w:val="none" w:sz="0" w:space="0" w:color="auto"/>
        <w:right w:val="none" w:sz="0" w:space="0" w:color="auto"/>
      </w:divBdr>
    </w:div>
    <w:div w:id="1631978326">
      <w:bodyDiv w:val="1"/>
      <w:marLeft w:val="0"/>
      <w:marRight w:val="0"/>
      <w:marTop w:val="0"/>
      <w:marBottom w:val="0"/>
      <w:divBdr>
        <w:top w:val="none" w:sz="0" w:space="0" w:color="auto"/>
        <w:left w:val="none" w:sz="0" w:space="0" w:color="auto"/>
        <w:bottom w:val="none" w:sz="0" w:space="0" w:color="auto"/>
        <w:right w:val="none" w:sz="0" w:space="0" w:color="auto"/>
      </w:divBdr>
    </w:div>
    <w:div w:id="1632322183">
      <w:bodyDiv w:val="1"/>
      <w:marLeft w:val="0"/>
      <w:marRight w:val="0"/>
      <w:marTop w:val="0"/>
      <w:marBottom w:val="0"/>
      <w:divBdr>
        <w:top w:val="none" w:sz="0" w:space="0" w:color="auto"/>
        <w:left w:val="none" w:sz="0" w:space="0" w:color="auto"/>
        <w:bottom w:val="none" w:sz="0" w:space="0" w:color="auto"/>
        <w:right w:val="none" w:sz="0" w:space="0" w:color="auto"/>
      </w:divBdr>
    </w:div>
    <w:div w:id="1637491100">
      <w:bodyDiv w:val="1"/>
      <w:marLeft w:val="0"/>
      <w:marRight w:val="0"/>
      <w:marTop w:val="0"/>
      <w:marBottom w:val="0"/>
      <w:divBdr>
        <w:top w:val="none" w:sz="0" w:space="0" w:color="auto"/>
        <w:left w:val="none" w:sz="0" w:space="0" w:color="auto"/>
        <w:bottom w:val="none" w:sz="0" w:space="0" w:color="auto"/>
        <w:right w:val="none" w:sz="0" w:space="0" w:color="auto"/>
      </w:divBdr>
    </w:div>
    <w:div w:id="1682126587">
      <w:bodyDiv w:val="1"/>
      <w:marLeft w:val="0"/>
      <w:marRight w:val="0"/>
      <w:marTop w:val="0"/>
      <w:marBottom w:val="0"/>
      <w:divBdr>
        <w:top w:val="none" w:sz="0" w:space="0" w:color="auto"/>
        <w:left w:val="none" w:sz="0" w:space="0" w:color="auto"/>
        <w:bottom w:val="none" w:sz="0" w:space="0" w:color="auto"/>
        <w:right w:val="none" w:sz="0" w:space="0" w:color="auto"/>
      </w:divBdr>
    </w:div>
    <w:div w:id="1700202676">
      <w:bodyDiv w:val="1"/>
      <w:marLeft w:val="0"/>
      <w:marRight w:val="0"/>
      <w:marTop w:val="0"/>
      <w:marBottom w:val="0"/>
      <w:divBdr>
        <w:top w:val="none" w:sz="0" w:space="0" w:color="auto"/>
        <w:left w:val="none" w:sz="0" w:space="0" w:color="auto"/>
        <w:bottom w:val="none" w:sz="0" w:space="0" w:color="auto"/>
        <w:right w:val="none" w:sz="0" w:space="0" w:color="auto"/>
      </w:divBdr>
    </w:div>
    <w:div w:id="1741249416">
      <w:bodyDiv w:val="1"/>
      <w:marLeft w:val="0"/>
      <w:marRight w:val="0"/>
      <w:marTop w:val="0"/>
      <w:marBottom w:val="0"/>
      <w:divBdr>
        <w:top w:val="none" w:sz="0" w:space="0" w:color="auto"/>
        <w:left w:val="none" w:sz="0" w:space="0" w:color="auto"/>
        <w:bottom w:val="none" w:sz="0" w:space="0" w:color="auto"/>
        <w:right w:val="none" w:sz="0" w:space="0" w:color="auto"/>
      </w:divBdr>
    </w:div>
    <w:div w:id="1761558715">
      <w:bodyDiv w:val="1"/>
      <w:marLeft w:val="0"/>
      <w:marRight w:val="0"/>
      <w:marTop w:val="0"/>
      <w:marBottom w:val="0"/>
      <w:divBdr>
        <w:top w:val="none" w:sz="0" w:space="0" w:color="auto"/>
        <w:left w:val="none" w:sz="0" w:space="0" w:color="auto"/>
        <w:bottom w:val="none" w:sz="0" w:space="0" w:color="auto"/>
        <w:right w:val="none" w:sz="0" w:space="0" w:color="auto"/>
      </w:divBdr>
    </w:div>
    <w:div w:id="1767118399">
      <w:bodyDiv w:val="1"/>
      <w:marLeft w:val="0"/>
      <w:marRight w:val="0"/>
      <w:marTop w:val="0"/>
      <w:marBottom w:val="0"/>
      <w:divBdr>
        <w:top w:val="none" w:sz="0" w:space="0" w:color="auto"/>
        <w:left w:val="none" w:sz="0" w:space="0" w:color="auto"/>
        <w:bottom w:val="none" w:sz="0" w:space="0" w:color="auto"/>
        <w:right w:val="none" w:sz="0" w:space="0" w:color="auto"/>
      </w:divBdr>
    </w:div>
    <w:div w:id="1773889381">
      <w:bodyDiv w:val="1"/>
      <w:marLeft w:val="0"/>
      <w:marRight w:val="0"/>
      <w:marTop w:val="0"/>
      <w:marBottom w:val="0"/>
      <w:divBdr>
        <w:top w:val="none" w:sz="0" w:space="0" w:color="auto"/>
        <w:left w:val="none" w:sz="0" w:space="0" w:color="auto"/>
        <w:bottom w:val="none" w:sz="0" w:space="0" w:color="auto"/>
        <w:right w:val="none" w:sz="0" w:space="0" w:color="auto"/>
      </w:divBdr>
    </w:div>
    <w:div w:id="1839731026">
      <w:bodyDiv w:val="1"/>
      <w:marLeft w:val="0"/>
      <w:marRight w:val="0"/>
      <w:marTop w:val="0"/>
      <w:marBottom w:val="0"/>
      <w:divBdr>
        <w:top w:val="none" w:sz="0" w:space="0" w:color="auto"/>
        <w:left w:val="none" w:sz="0" w:space="0" w:color="auto"/>
        <w:bottom w:val="none" w:sz="0" w:space="0" w:color="auto"/>
        <w:right w:val="none" w:sz="0" w:space="0" w:color="auto"/>
      </w:divBdr>
    </w:div>
    <w:div w:id="1839880294">
      <w:bodyDiv w:val="1"/>
      <w:marLeft w:val="0"/>
      <w:marRight w:val="0"/>
      <w:marTop w:val="0"/>
      <w:marBottom w:val="0"/>
      <w:divBdr>
        <w:top w:val="none" w:sz="0" w:space="0" w:color="auto"/>
        <w:left w:val="none" w:sz="0" w:space="0" w:color="auto"/>
        <w:bottom w:val="none" w:sz="0" w:space="0" w:color="auto"/>
        <w:right w:val="none" w:sz="0" w:space="0" w:color="auto"/>
      </w:divBdr>
    </w:div>
    <w:div w:id="1879931753">
      <w:bodyDiv w:val="1"/>
      <w:marLeft w:val="0"/>
      <w:marRight w:val="0"/>
      <w:marTop w:val="0"/>
      <w:marBottom w:val="0"/>
      <w:divBdr>
        <w:top w:val="none" w:sz="0" w:space="0" w:color="auto"/>
        <w:left w:val="none" w:sz="0" w:space="0" w:color="auto"/>
        <w:bottom w:val="none" w:sz="0" w:space="0" w:color="auto"/>
        <w:right w:val="none" w:sz="0" w:space="0" w:color="auto"/>
      </w:divBdr>
    </w:div>
    <w:div w:id="2032342639">
      <w:bodyDiv w:val="1"/>
      <w:marLeft w:val="0"/>
      <w:marRight w:val="0"/>
      <w:marTop w:val="0"/>
      <w:marBottom w:val="0"/>
      <w:divBdr>
        <w:top w:val="none" w:sz="0" w:space="0" w:color="auto"/>
        <w:left w:val="none" w:sz="0" w:space="0" w:color="auto"/>
        <w:bottom w:val="none" w:sz="0" w:space="0" w:color="auto"/>
        <w:right w:val="none" w:sz="0" w:space="0" w:color="auto"/>
      </w:divBdr>
    </w:div>
    <w:div w:id="20835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Analysis of Data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Analysis of Data - Homai Campus School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E1D-4571-AB93-9209C08EAF3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E1D-4571-AB93-9209C08EAF3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E1D-4571-AB93-9209C08EAF3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E1D-4571-AB93-9209C08EAF3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E1D-4571-AB93-9209C08EAF3E}"/>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E1D-4571-AB93-9209C08EAF3E}"/>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3E1D-4571-AB93-9209C08EAF3E}"/>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3E1D-4571-AB93-9209C08EAF3E}"/>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3E1D-4571-AB93-9209C08EAF3E}"/>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3E1D-4571-AB93-9209C08EAF3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Sheet1!$A$2:$A$11</c:f>
              <c:strCache>
                <c:ptCount val="10"/>
                <c:pt idx="0">
                  <c:v>Day Students - 67</c:v>
                </c:pt>
                <c:pt idx="1">
                  <c:v>Residential Students - Attending Homai Campus - 3</c:v>
                </c:pt>
                <c:pt idx="2">
                  <c:v>Residential Students - Attending Manurewa High School - 0</c:v>
                </c:pt>
                <c:pt idx="3">
                  <c:v>Male - 39</c:v>
                </c:pt>
                <c:pt idx="4">
                  <c:v>Female - 28</c:v>
                </c:pt>
                <c:pt idx="5">
                  <c:v>ORS - Very High Needs - 46</c:v>
                </c:pt>
                <c:pt idx="6">
                  <c:v>ORS - High Needs - 16</c:v>
                </c:pt>
                <c:pt idx="7">
                  <c:v>Learners with Moderate Needs - 3</c:v>
                </c:pt>
                <c:pt idx="8">
                  <c:v>Primary - 39</c:v>
                </c:pt>
                <c:pt idx="9">
                  <c:v>Secondary - 23</c:v>
                </c:pt>
              </c:strCache>
            </c:strRef>
          </c:cat>
          <c:val>
            <c:numRef>
              <c:f>Sheet1!$B$2:$B$11</c:f>
              <c:numCache>
                <c:formatCode>General</c:formatCode>
                <c:ptCount val="10"/>
                <c:pt idx="0">
                  <c:v>67</c:v>
                </c:pt>
                <c:pt idx="1">
                  <c:v>3</c:v>
                </c:pt>
                <c:pt idx="2">
                  <c:v>0</c:v>
                </c:pt>
                <c:pt idx="3">
                  <c:v>39</c:v>
                </c:pt>
                <c:pt idx="4">
                  <c:v>28</c:v>
                </c:pt>
                <c:pt idx="5">
                  <c:v>46</c:v>
                </c:pt>
                <c:pt idx="6">
                  <c:v>16</c:v>
                </c:pt>
                <c:pt idx="7">
                  <c:v>3</c:v>
                </c:pt>
                <c:pt idx="8">
                  <c:v>39</c:v>
                </c:pt>
                <c:pt idx="9">
                  <c:v>23</c:v>
                </c:pt>
              </c:numCache>
            </c:numRef>
          </c:val>
          <c:extLst>
            <c:ext xmlns:c16="http://schemas.microsoft.com/office/drawing/2014/chart" uri="{C3380CC4-5D6E-409C-BE32-E72D297353CC}">
              <c16:uniqueId val="{00000000-DD18-4134-A4AD-8E210251BE4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Analysis of Ethnicity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C96-471C-A7C1-B64567C69A4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C96-471C-A7C1-B64567C69A4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C96-471C-A7C1-B64567C69A4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C96-471C-A7C1-B64567C69A4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C96-471C-A7C1-B64567C69A42}"/>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1C96-471C-A7C1-B64567C69A4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1C96-471C-A7C1-B64567C69A42}"/>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18D3-4511-98DF-6101A28BB946}"/>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18D3-4511-98DF-6101A28BB946}"/>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1C96-471C-A7C1-B64567C69A42}"/>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1C96-471C-A7C1-B64567C69A42}"/>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1C96-471C-A7C1-B64567C69A4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Sheet1!$A$2:$A$13</c:f>
              <c:strCache>
                <c:ptCount val="12"/>
                <c:pt idx="0">
                  <c:v>NZ Eurpean - 27%</c:v>
                </c:pt>
                <c:pt idx="1">
                  <c:v>Maori 18.1%</c:v>
                </c:pt>
                <c:pt idx="2">
                  <c:v>Samoan - 13%</c:v>
                </c:pt>
                <c:pt idx="3">
                  <c:v>Tongan 6.1%</c:v>
                </c:pt>
                <c:pt idx="4">
                  <c:v>Cook Island Maori - 10%</c:v>
                </c:pt>
                <c:pt idx="5">
                  <c:v>Indian - 13%</c:v>
                </c:pt>
                <c:pt idx="6">
                  <c:v>Fijian - 2%</c:v>
                </c:pt>
                <c:pt idx="7">
                  <c:v>Japanese - 2%</c:v>
                </c:pt>
                <c:pt idx="8">
                  <c:v>Chinese - 3%</c:v>
                </c:pt>
                <c:pt idx="9">
                  <c:v>Other European - 2%</c:v>
                </c:pt>
                <c:pt idx="10">
                  <c:v>Other Asian - 2%</c:v>
                </c:pt>
                <c:pt idx="11">
                  <c:v>Sri Lankan -  2%</c:v>
                </c:pt>
              </c:strCache>
            </c:strRef>
          </c:cat>
          <c:val>
            <c:numRef>
              <c:f>Sheet1!$B$2:$B$13</c:f>
              <c:numCache>
                <c:formatCode>0.00%</c:formatCode>
                <c:ptCount val="12"/>
                <c:pt idx="0" formatCode="0%">
                  <c:v>0.27</c:v>
                </c:pt>
                <c:pt idx="1">
                  <c:v>0.18099999999999999</c:v>
                </c:pt>
                <c:pt idx="2" formatCode="0%">
                  <c:v>0.13</c:v>
                </c:pt>
                <c:pt idx="3">
                  <c:v>6.0999999999999999E-2</c:v>
                </c:pt>
                <c:pt idx="4" formatCode="0%">
                  <c:v>0.1</c:v>
                </c:pt>
                <c:pt idx="5" formatCode="0%">
                  <c:v>0.13</c:v>
                </c:pt>
                <c:pt idx="6" formatCode="0%">
                  <c:v>0.02</c:v>
                </c:pt>
                <c:pt idx="7" formatCode="0%">
                  <c:v>0.02</c:v>
                </c:pt>
                <c:pt idx="8" formatCode="0%">
                  <c:v>0.03</c:v>
                </c:pt>
                <c:pt idx="9" formatCode="0%">
                  <c:v>0.02</c:v>
                </c:pt>
                <c:pt idx="10" formatCode="0%">
                  <c:v>0.02</c:v>
                </c:pt>
                <c:pt idx="11" formatCode="0%">
                  <c:v>0.02</c:v>
                </c:pt>
              </c:numCache>
            </c:numRef>
          </c:val>
          <c:extLst>
            <c:ext xmlns:c16="http://schemas.microsoft.com/office/drawing/2014/chart" uri="{C3380CC4-5D6E-409C-BE32-E72D297353CC}">
              <c16:uniqueId val="{00000000-18D3-4511-98DF-6101A28BB94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F8C3CE71B9094D91FC385980F9548F" ma:contentTypeVersion="4" ma:contentTypeDescription="Create a new document." ma:contentTypeScope="" ma:versionID="87edf3411a31361e83fb1b08a4bad26a">
  <xsd:schema xmlns:xsd="http://www.w3.org/2001/XMLSchema" xmlns:xs="http://www.w3.org/2001/XMLSchema" xmlns:p="http://schemas.microsoft.com/office/2006/metadata/properties" xmlns:ns2="1e2e66df-d3b7-441f-b384-4fc60c21edb1" targetNamespace="http://schemas.microsoft.com/office/2006/metadata/properties" ma:root="true" ma:fieldsID="98c836e8b807ee47db5468da62116e8b" ns2:_="">
    <xsd:import namespace="1e2e66df-d3b7-441f-b384-4fc60c21ed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e66df-d3b7-441f-b384-4fc60c21e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D35D7E-4EB3-48B5-AD06-CC83670EB59B}">
  <ds:schemaRefs>
    <ds:schemaRef ds:uri="http://schemas.openxmlformats.org/officeDocument/2006/bibliography"/>
  </ds:schemaRefs>
</ds:datastoreItem>
</file>

<file path=customXml/itemProps2.xml><?xml version="1.0" encoding="utf-8"?>
<ds:datastoreItem xmlns:ds="http://schemas.openxmlformats.org/officeDocument/2006/customXml" ds:itemID="{7AC8CAB2-D1C6-41CA-B4CB-AD8884C3955C}">
  <ds:schemaRefs>
    <ds:schemaRef ds:uri="http://schemas.microsoft.com/sharepoint/v3/contenttype/forms"/>
  </ds:schemaRefs>
</ds:datastoreItem>
</file>

<file path=customXml/itemProps3.xml><?xml version="1.0" encoding="utf-8"?>
<ds:datastoreItem xmlns:ds="http://schemas.openxmlformats.org/officeDocument/2006/customXml" ds:itemID="{D39FB3F4-7328-4FB4-9000-6B85C3CB7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e66df-d3b7-441f-b384-4fc60c21e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40F043-A3E5-47C8-B304-96C6993916E4}">
  <ds:schemaRefs>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1e2e66df-d3b7-441f-b384-4fc60c21edb1"/>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4563</Words>
  <Characters>28497</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BLIND AND LOW VISION EDUCATION NETWORK NZ</vt:lpstr>
    </vt:vector>
  </TitlesOfParts>
  <Company>Toshiba</Company>
  <LinksUpToDate>false</LinksUpToDate>
  <CharactersWithSpaces>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BLIND AND LOW VISION EDUCATION NETWORK NZ</dc:title>
  <dc:creator>Janny Cooke</dc:creator>
  <cp:lastModifiedBy>Janny Cooke</cp:lastModifiedBy>
  <cp:revision>2</cp:revision>
  <cp:lastPrinted>2024-01-15T19:33:00Z</cp:lastPrinted>
  <dcterms:created xsi:type="dcterms:W3CDTF">2024-02-23T02:17:00Z</dcterms:created>
  <dcterms:modified xsi:type="dcterms:W3CDTF">2024-02-23T02:17:00Z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0x010100FBF8C3CE71B9094D91FC385980F9548F</vt:lpwstr>
  </property>
</Properties>
</file>