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8A8" w:rsidRDefault="00003592" w:rsidP="00003592">
      <w:pPr>
        <w:pStyle w:val="Heading2"/>
        <w:rPr>
          <w:lang w:val="en-NZ"/>
        </w:rPr>
      </w:pPr>
      <w:bookmarkStart w:id="0" w:name="_GoBack"/>
      <w:bookmarkEnd w:id="0"/>
      <w:r>
        <w:rPr>
          <w:lang w:val="en-NZ"/>
        </w:rPr>
        <w:t>Blind &amp; Low Vision Education Network NZ</w:t>
      </w:r>
    </w:p>
    <w:p w:rsidR="00003592" w:rsidRDefault="00003592" w:rsidP="00003592">
      <w:pPr>
        <w:pStyle w:val="Heading1"/>
        <w:rPr>
          <w:lang w:val="en-NZ"/>
        </w:rPr>
      </w:pPr>
      <w:r>
        <w:rPr>
          <w:lang w:val="en-NZ"/>
        </w:rPr>
        <w:t>Board of Trustees Policy: Research Ethics (N</w:t>
      </w:r>
      <w:r w:rsidR="00B448AF">
        <w:rPr>
          <w:lang w:val="en-NZ"/>
        </w:rPr>
        <w:t>A</w:t>
      </w:r>
      <w:r>
        <w:rPr>
          <w:lang w:val="en-NZ"/>
        </w:rPr>
        <w:t>G 1)</w:t>
      </w:r>
    </w:p>
    <w:p w:rsidR="00003592" w:rsidRDefault="00003592" w:rsidP="00003592">
      <w:pPr>
        <w:rPr>
          <w:lang w:val="en-NZ"/>
        </w:rPr>
      </w:pPr>
    </w:p>
    <w:p w:rsidR="00003592" w:rsidRDefault="00003592" w:rsidP="00003592">
      <w:pPr>
        <w:pStyle w:val="Heading2"/>
        <w:rPr>
          <w:lang w:val="en-NZ"/>
        </w:rPr>
      </w:pPr>
      <w:r>
        <w:rPr>
          <w:lang w:val="en-NZ"/>
        </w:rPr>
        <w:t>Statement of Intent:</w:t>
      </w:r>
    </w:p>
    <w:p w:rsidR="00003592" w:rsidRDefault="00003592" w:rsidP="00003592">
      <w:pPr>
        <w:rPr>
          <w:lang w:val="en-NZ"/>
        </w:rPr>
      </w:pPr>
      <w:r>
        <w:rPr>
          <w:lang w:val="en-NZ"/>
        </w:rPr>
        <w:t>The Board of Trustees of the Blind &amp; Low Vision Education Network NZ (BLENNZ) affirms that:</w:t>
      </w:r>
    </w:p>
    <w:p w:rsidR="00003592" w:rsidRDefault="00003592" w:rsidP="00003592">
      <w:pPr>
        <w:pStyle w:val="ListParagraph"/>
        <w:numPr>
          <w:ilvl w:val="0"/>
          <w:numId w:val="4"/>
        </w:numPr>
        <w:rPr>
          <w:lang w:val="en-NZ"/>
        </w:rPr>
      </w:pPr>
      <w:r>
        <w:rPr>
          <w:lang w:val="en-NZ"/>
        </w:rPr>
        <w:t>Research and development in education provision and practice is essential to improving the achievement of its ākonga;</w:t>
      </w:r>
    </w:p>
    <w:p w:rsidR="00003592" w:rsidRDefault="00003592" w:rsidP="00003592">
      <w:pPr>
        <w:pStyle w:val="ListParagraph"/>
        <w:numPr>
          <w:ilvl w:val="0"/>
          <w:numId w:val="4"/>
        </w:numPr>
        <w:rPr>
          <w:lang w:val="en-NZ"/>
        </w:rPr>
      </w:pPr>
      <w:r>
        <w:rPr>
          <w:lang w:val="en-NZ"/>
        </w:rPr>
        <w:t xml:space="preserve">Its own staff, as well as others with an interest in the education of </w:t>
      </w:r>
      <w:r w:rsidR="00AE6187">
        <w:rPr>
          <w:lang w:val="en-NZ"/>
        </w:rPr>
        <w:t xml:space="preserve">ākonga who are </w:t>
      </w:r>
      <w:r>
        <w:rPr>
          <w:lang w:val="en-NZ"/>
        </w:rPr>
        <w:t>blind, low vision and Deaf</w:t>
      </w:r>
      <w:r w:rsidR="00436C82">
        <w:rPr>
          <w:lang w:val="en-NZ"/>
        </w:rPr>
        <w:t>b</w:t>
      </w:r>
      <w:r>
        <w:rPr>
          <w:lang w:val="en-NZ"/>
        </w:rPr>
        <w:t>lind</w:t>
      </w:r>
      <w:r w:rsidR="00AE6187">
        <w:rPr>
          <w:lang w:val="en-NZ"/>
        </w:rPr>
        <w:t>, should be encouraged to, and supported in, carrying out research and development activities;</w:t>
      </w:r>
    </w:p>
    <w:p w:rsidR="00AE6187" w:rsidRDefault="00AE6187" w:rsidP="00003592">
      <w:pPr>
        <w:pStyle w:val="ListParagraph"/>
        <w:numPr>
          <w:ilvl w:val="0"/>
          <w:numId w:val="4"/>
        </w:numPr>
        <w:rPr>
          <w:lang w:val="en-NZ"/>
        </w:rPr>
      </w:pPr>
      <w:r>
        <w:rPr>
          <w:lang w:val="en-NZ"/>
        </w:rPr>
        <w:t>Care should be taken to respect and protect the rights of participants when carrying out these activities;</w:t>
      </w:r>
    </w:p>
    <w:p w:rsidR="00AE6187" w:rsidRDefault="00AE6187" w:rsidP="00003592">
      <w:pPr>
        <w:pStyle w:val="ListParagraph"/>
        <w:numPr>
          <w:ilvl w:val="0"/>
          <w:numId w:val="4"/>
        </w:numPr>
        <w:rPr>
          <w:lang w:val="en-NZ"/>
        </w:rPr>
      </w:pPr>
      <w:r>
        <w:rPr>
          <w:lang w:val="en-NZ"/>
        </w:rPr>
        <w:t>Research involving highly sensitive information will conform to high ethical standards.</w:t>
      </w:r>
    </w:p>
    <w:p w:rsidR="00AE6187" w:rsidRPr="00AE6187" w:rsidRDefault="00AE6187" w:rsidP="00AE6187">
      <w:pPr>
        <w:rPr>
          <w:lang w:val="en-NZ"/>
        </w:rPr>
      </w:pPr>
      <w:r>
        <w:rPr>
          <w:lang w:val="en-NZ"/>
        </w:rPr>
        <w:t>This policy applies to all BLENNZ staff, and to research undertaken by non BLENNZ staff either for individual purposes,</w:t>
      </w:r>
      <w:r w:rsidR="00B8106D">
        <w:rPr>
          <w:lang w:val="en-NZ"/>
        </w:rPr>
        <w:t xml:space="preserve"> initiated for the purposes of BLENNZ, or initiated by another agency or organisation separately or in partnership with BLENNZ.</w:t>
      </w:r>
    </w:p>
    <w:p w:rsidR="00AE6187" w:rsidRDefault="00003592" w:rsidP="00AE6187">
      <w:pPr>
        <w:pStyle w:val="Heading2"/>
        <w:rPr>
          <w:lang w:val="en-NZ"/>
        </w:rPr>
      </w:pPr>
      <w:r>
        <w:rPr>
          <w:lang w:val="en-NZ"/>
        </w:rPr>
        <w:t>Policy Requirements:</w:t>
      </w:r>
    </w:p>
    <w:p w:rsidR="00AE6187" w:rsidRDefault="00AE6187" w:rsidP="00AE6187">
      <w:pPr>
        <w:pStyle w:val="NoSpacing"/>
        <w:ind w:left="720" w:hanging="720"/>
        <w:rPr>
          <w:lang w:val="en-NZ"/>
        </w:rPr>
      </w:pPr>
      <w:r>
        <w:rPr>
          <w:lang w:val="en-NZ"/>
        </w:rPr>
        <w:t>1.</w:t>
      </w:r>
      <w:r>
        <w:rPr>
          <w:lang w:val="en-NZ"/>
        </w:rPr>
        <w:tab/>
        <w:t>BLENNZ will provide advice and comment to the community on research practice, approve research involving the BLENNZ community, and may oversee and monitor this research.</w:t>
      </w:r>
    </w:p>
    <w:p w:rsidR="00AE6187" w:rsidRDefault="00AE6187" w:rsidP="00AE6187">
      <w:pPr>
        <w:pStyle w:val="NoSpacing"/>
        <w:ind w:left="720" w:hanging="720"/>
        <w:rPr>
          <w:lang w:val="en-NZ"/>
        </w:rPr>
      </w:pPr>
      <w:r>
        <w:rPr>
          <w:lang w:val="en-NZ"/>
        </w:rPr>
        <w:t>2.</w:t>
      </w:r>
      <w:r>
        <w:rPr>
          <w:lang w:val="en-NZ"/>
        </w:rPr>
        <w:tab/>
      </w:r>
      <w:r w:rsidR="00B8106D">
        <w:rPr>
          <w:lang w:val="en-NZ"/>
        </w:rPr>
        <w:t>BLENNZ may provide research access to its:</w:t>
      </w:r>
      <w:r>
        <w:rPr>
          <w:lang w:val="en-NZ"/>
        </w:rPr>
        <w:t xml:space="preserve"> </w:t>
      </w:r>
    </w:p>
    <w:p w:rsidR="0047240C" w:rsidRDefault="0047240C" w:rsidP="0047240C">
      <w:pPr>
        <w:pStyle w:val="NoSpacing"/>
        <w:numPr>
          <w:ilvl w:val="0"/>
          <w:numId w:val="7"/>
        </w:numPr>
        <w:rPr>
          <w:lang w:val="en-NZ"/>
        </w:rPr>
      </w:pPr>
      <w:r>
        <w:rPr>
          <w:lang w:val="en-NZ"/>
        </w:rPr>
        <w:t>Ākonga, their families and/or educators</w:t>
      </w:r>
    </w:p>
    <w:p w:rsidR="0047240C" w:rsidRDefault="0047240C" w:rsidP="0047240C">
      <w:pPr>
        <w:pStyle w:val="NoSpacing"/>
        <w:numPr>
          <w:ilvl w:val="0"/>
          <w:numId w:val="7"/>
        </w:numPr>
        <w:rPr>
          <w:lang w:val="en-NZ"/>
        </w:rPr>
      </w:pPr>
      <w:r>
        <w:rPr>
          <w:lang w:val="en-NZ"/>
        </w:rPr>
        <w:t>Staff and or Board members</w:t>
      </w:r>
    </w:p>
    <w:p w:rsidR="0047240C" w:rsidRDefault="0047240C" w:rsidP="0047240C">
      <w:pPr>
        <w:pStyle w:val="NoSpacing"/>
        <w:numPr>
          <w:ilvl w:val="0"/>
          <w:numId w:val="7"/>
        </w:numPr>
        <w:rPr>
          <w:lang w:val="en-NZ"/>
        </w:rPr>
      </w:pPr>
      <w:r>
        <w:rPr>
          <w:lang w:val="en-NZ"/>
        </w:rPr>
        <w:t>Database</w:t>
      </w:r>
    </w:p>
    <w:p w:rsidR="0047240C" w:rsidRDefault="0047240C" w:rsidP="0047240C">
      <w:pPr>
        <w:pStyle w:val="NoSpacing"/>
        <w:numPr>
          <w:ilvl w:val="0"/>
          <w:numId w:val="7"/>
        </w:numPr>
        <w:rPr>
          <w:lang w:val="en-NZ"/>
        </w:rPr>
      </w:pPr>
      <w:r>
        <w:rPr>
          <w:lang w:val="en-NZ"/>
        </w:rPr>
        <w:t>Facilities</w:t>
      </w:r>
    </w:p>
    <w:p w:rsidR="0047240C" w:rsidRDefault="0047240C" w:rsidP="0047240C">
      <w:pPr>
        <w:pStyle w:val="NoSpacing"/>
        <w:numPr>
          <w:ilvl w:val="0"/>
          <w:numId w:val="7"/>
        </w:numPr>
        <w:rPr>
          <w:lang w:val="en-NZ"/>
        </w:rPr>
      </w:pPr>
      <w:r>
        <w:rPr>
          <w:lang w:val="en-NZ"/>
        </w:rPr>
        <w:t>Documents (other than private documents).</w:t>
      </w:r>
    </w:p>
    <w:p w:rsidR="0047240C" w:rsidRDefault="0047240C" w:rsidP="009D4BCE">
      <w:pPr>
        <w:pStyle w:val="NoSpacing"/>
        <w:ind w:left="720" w:hanging="720"/>
        <w:rPr>
          <w:lang w:val="en-NZ"/>
        </w:rPr>
      </w:pPr>
      <w:r>
        <w:rPr>
          <w:lang w:val="en-NZ"/>
        </w:rPr>
        <w:t>3.</w:t>
      </w:r>
      <w:r>
        <w:rPr>
          <w:lang w:val="en-NZ"/>
        </w:rPr>
        <w:tab/>
        <w:t xml:space="preserve">BLENNZ will have a Research Ethics Committee </w:t>
      </w:r>
      <w:r w:rsidR="009D4BCE">
        <w:rPr>
          <w:lang w:val="en-NZ"/>
        </w:rPr>
        <w:t xml:space="preserve">(REC) </w:t>
      </w:r>
      <w:r>
        <w:rPr>
          <w:lang w:val="en-NZ"/>
        </w:rPr>
        <w:t>which will review and approve research proposals</w:t>
      </w:r>
      <w:r w:rsidR="009D4BCE">
        <w:rPr>
          <w:lang w:val="en-NZ"/>
        </w:rPr>
        <w:t>.</w:t>
      </w:r>
      <w:r>
        <w:rPr>
          <w:lang w:val="en-NZ"/>
        </w:rPr>
        <w:t xml:space="preserve"> This committee is tasked with ensuring that the privacy, safety and social and/or cultural practices of participants and their communities are protected, as well as those of the research participants.</w:t>
      </w:r>
    </w:p>
    <w:p w:rsidR="009D4BCE" w:rsidRDefault="009D4BCE" w:rsidP="009D4BCE">
      <w:pPr>
        <w:pStyle w:val="NoSpacing"/>
        <w:ind w:left="720" w:hanging="720"/>
        <w:rPr>
          <w:lang w:val="en-NZ"/>
        </w:rPr>
      </w:pPr>
      <w:r>
        <w:rPr>
          <w:lang w:val="en-NZ"/>
        </w:rPr>
        <w:t>4.</w:t>
      </w:r>
      <w:r>
        <w:rPr>
          <w:lang w:val="en-NZ"/>
        </w:rPr>
        <w:tab/>
        <w:t>The following factors governing approval will provide the basis for reviewing and approving research:</w:t>
      </w:r>
    </w:p>
    <w:p w:rsidR="009D4BCE" w:rsidRDefault="009D4BCE" w:rsidP="009D4BCE">
      <w:pPr>
        <w:pStyle w:val="NoSpacing"/>
        <w:numPr>
          <w:ilvl w:val="0"/>
          <w:numId w:val="8"/>
        </w:numPr>
        <w:rPr>
          <w:lang w:val="en-NZ"/>
        </w:rPr>
      </w:pPr>
      <w:r>
        <w:rPr>
          <w:lang w:val="en-NZ"/>
        </w:rPr>
        <w:t>Research merit, including risks and benefits</w:t>
      </w:r>
    </w:p>
    <w:p w:rsidR="009D4BCE" w:rsidRDefault="009D4BCE" w:rsidP="009D4BCE">
      <w:pPr>
        <w:pStyle w:val="NoSpacing"/>
        <w:numPr>
          <w:ilvl w:val="0"/>
          <w:numId w:val="8"/>
        </w:numPr>
        <w:rPr>
          <w:lang w:val="en-NZ"/>
        </w:rPr>
      </w:pPr>
      <w:r>
        <w:rPr>
          <w:lang w:val="en-NZ"/>
        </w:rPr>
        <w:t>Informed consent</w:t>
      </w:r>
    </w:p>
    <w:p w:rsidR="009D4BCE" w:rsidRDefault="009D4BCE" w:rsidP="009D4BCE">
      <w:pPr>
        <w:pStyle w:val="NoSpacing"/>
        <w:numPr>
          <w:ilvl w:val="0"/>
          <w:numId w:val="8"/>
        </w:numPr>
        <w:rPr>
          <w:lang w:val="en-NZ"/>
        </w:rPr>
      </w:pPr>
      <w:r>
        <w:rPr>
          <w:lang w:val="en-NZ"/>
        </w:rPr>
        <w:t>Privacy and confidentiality</w:t>
      </w:r>
    </w:p>
    <w:p w:rsidR="009D4BCE" w:rsidRDefault="009D4BCE" w:rsidP="009D4BCE">
      <w:pPr>
        <w:pStyle w:val="NoSpacing"/>
        <w:numPr>
          <w:ilvl w:val="0"/>
          <w:numId w:val="8"/>
        </w:numPr>
        <w:rPr>
          <w:lang w:val="en-NZ"/>
        </w:rPr>
      </w:pPr>
      <w:r>
        <w:rPr>
          <w:lang w:val="en-NZ"/>
        </w:rPr>
        <w:t>Minimisation of risk and harm</w:t>
      </w:r>
    </w:p>
    <w:p w:rsidR="009D4BCE" w:rsidRDefault="009D4BCE" w:rsidP="009D4BCE">
      <w:pPr>
        <w:pStyle w:val="NoSpacing"/>
        <w:numPr>
          <w:ilvl w:val="0"/>
          <w:numId w:val="8"/>
        </w:numPr>
        <w:rPr>
          <w:lang w:val="en-NZ"/>
        </w:rPr>
      </w:pPr>
      <w:r>
        <w:rPr>
          <w:lang w:val="en-NZ"/>
        </w:rPr>
        <w:t>Social and cultural sensitivity</w:t>
      </w:r>
    </w:p>
    <w:p w:rsidR="009D4BCE" w:rsidRDefault="009D4BCE" w:rsidP="009D4BCE">
      <w:pPr>
        <w:pStyle w:val="NoSpacing"/>
        <w:numPr>
          <w:ilvl w:val="0"/>
          <w:numId w:val="8"/>
        </w:numPr>
        <w:rPr>
          <w:lang w:val="en-NZ"/>
        </w:rPr>
      </w:pPr>
      <w:r>
        <w:rPr>
          <w:lang w:val="en-NZ"/>
        </w:rPr>
        <w:t>Acknowledgement of Te Tiriti o Waitangi</w:t>
      </w:r>
    </w:p>
    <w:p w:rsidR="009D4BCE" w:rsidRDefault="009D4BCE" w:rsidP="009D4BCE">
      <w:pPr>
        <w:pStyle w:val="NoSpacing"/>
        <w:numPr>
          <w:ilvl w:val="0"/>
          <w:numId w:val="8"/>
        </w:numPr>
        <w:rPr>
          <w:lang w:val="en-NZ"/>
        </w:rPr>
      </w:pPr>
      <w:r>
        <w:rPr>
          <w:lang w:val="en-NZ"/>
        </w:rPr>
        <w:t>Avoidance of conflict</w:t>
      </w:r>
    </w:p>
    <w:p w:rsidR="009D4BCE" w:rsidRDefault="009D4BCE" w:rsidP="009D4BCE">
      <w:pPr>
        <w:pStyle w:val="NoSpacing"/>
        <w:numPr>
          <w:ilvl w:val="0"/>
          <w:numId w:val="8"/>
        </w:numPr>
        <w:rPr>
          <w:lang w:val="en-NZ"/>
        </w:rPr>
      </w:pPr>
      <w:r>
        <w:rPr>
          <w:lang w:val="en-NZ"/>
        </w:rPr>
        <w:t>Respect for property rights</w:t>
      </w:r>
    </w:p>
    <w:p w:rsidR="009D4BCE" w:rsidRDefault="009D4BCE" w:rsidP="009D4BCE">
      <w:pPr>
        <w:pStyle w:val="NoSpacing"/>
        <w:numPr>
          <w:ilvl w:val="0"/>
          <w:numId w:val="8"/>
        </w:numPr>
        <w:rPr>
          <w:lang w:val="en-NZ"/>
        </w:rPr>
      </w:pPr>
      <w:r>
        <w:rPr>
          <w:lang w:val="en-NZ"/>
        </w:rPr>
        <w:t>Appropriate consent given for participants aged less than 16 years and/or who may not be able to give personal consent</w:t>
      </w:r>
    </w:p>
    <w:p w:rsidR="00AE6187" w:rsidRDefault="009D4BCE" w:rsidP="00AE6187">
      <w:pPr>
        <w:pStyle w:val="NoSpacing"/>
        <w:numPr>
          <w:ilvl w:val="0"/>
          <w:numId w:val="8"/>
        </w:numPr>
        <w:rPr>
          <w:lang w:val="en-NZ"/>
        </w:rPr>
      </w:pPr>
      <w:r>
        <w:rPr>
          <w:lang w:val="en-NZ"/>
        </w:rPr>
        <w:lastRenderedPageBreak/>
        <w:t>Retention of and access to, data.</w:t>
      </w:r>
    </w:p>
    <w:p w:rsidR="009D4BCE" w:rsidRDefault="009D4BCE" w:rsidP="009D4BCE">
      <w:pPr>
        <w:pStyle w:val="NoSpacing"/>
        <w:ind w:left="720" w:hanging="720"/>
        <w:rPr>
          <w:lang w:val="en-NZ"/>
        </w:rPr>
      </w:pPr>
      <w:r>
        <w:rPr>
          <w:lang w:val="en-NZ"/>
        </w:rPr>
        <w:t>5.</w:t>
      </w:r>
      <w:r>
        <w:rPr>
          <w:lang w:val="en-NZ"/>
        </w:rPr>
        <w:tab/>
        <w:t>The BLENNZ REC will include the Principal and have 4-5 members selected by the Principal. Members will collectively have an understanding of education of ākonga who are blind, low vision or Deaf</w:t>
      </w:r>
      <w:r w:rsidR="00436C82">
        <w:rPr>
          <w:lang w:val="en-NZ"/>
        </w:rPr>
        <w:t>b</w:t>
      </w:r>
      <w:r>
        <w:rPr>
          <w:lang w:val="en-NZ"/>
        </w:rPr>
        <w:t>lind, the blindness community, ethics and research methodology.</w:t>
      </w:r>
    </w:p>
    <w:p w:rsidR="00541E4A" w:rsidRDefault="00541E4A" w:rsidP="009D4BCE">
      <w:pPr>
        <w:pStyle w:val="NoSpacing"/>
        <w:ind w:left="720" w:hanging="720"/>
        <w:rPr>
          <w:lang w:val="en-NZ"/>
        </w:rPr>
      </w:pPr>
      <w:r>
        <w:rPr>
          <w:lang w:val="en-NZ"/>
        </w:rPr>
        <w:t>6.</w:t>
      </w:r>
      <w:r>
        <w:rPr>
          <w:lang w:val="en-NZ"/>
        </w:rPr>
        <w:tab/>
        <w:t xml:space="preserve">Regardless of whether ethical approval is necessary, all collection of information about or from identifiable individuals must comply with the Privacy Act 1993 and its amendments. </w:t>
      </w:r>
    </w:p>
    <w:p w:rsidR="009D4BCE" w:rsidRDefault="009D4BCE" w:rsidP="009D4BCE">
      <w:pPr>
        <w:pStyle w:val="NoSpacing"/>
        <w:ind w:left="720" w:hanging="720"/>
        <w:rPr>
          <w:lang w:val="en-NZ"/>
        </w:rPr>
      </w:pPr>
    </w:p>
    <w:p w:rsidR="009D4BCE" w:rsidRDefault="009D4BCE" w:rsidP="009D4BCE">
      <w:pPr>
        <w:pStyle w:val="Heading2"/>
        <w:rPr>
          <w:lang w:val="en-NZ"/>
        </w:rPr>
      </w:pPr>
      <w:r>
        <w:rPr>
          <w:lang w:val="en-NZ"/>
        </w:rPr>
        <w:t>Policy Procedures:</w:t>
      </w:r>
    </w:p>
    <w:p w:rsidR="009D4BCE" w:rsidRDefault="009D4BCE" w:rsidP="009D4BCE">
      <w:pPr>
        <w:pStyle w:val="NoSpacing"/>
        <w:ind w:left="720" w:hanging="720"/>
        <w:rPr>
          <w:lang w:val="en-NZ"/>
        </w:rPr>
      </w:pPr>
      <w:r>
        <w:rPr>
          <w:lang w:val="en-NZ"/>
        </w:rPr>
        <w:t>1.</w:t>
      </w:r>
      <w:r>
        <w:rPr>
          <w:lang w:val="en-NZ"/>
        </w:rPr>
        <w:tab/>
        <w:t xml:space="preserve">All requests should be presented in writing and follow the requirements </w:t>
      </w:r>
      <w:r w:rsidR="00436C82">
        <w:rPr>
          <w:lang w:val="en-NZ"/>
        </w:rPr>
        <w:t>s</w:t>
      </w:r>
      <w:r>
        <w:rPr>
          <w:lang w:val="en-NZ"/>
        </w:rPr>
        <w:t>et out in the Research Ethics Approval Process for BLENNZ. Applications should be sent to the BLENNZ REC in time for it to make a cons</w:t>
      </w:r>
      <w:r w:rsidR="00AD56FE">
        <w:rPr>
          <w:lang w:val="en-NZ"/>
        </w:rPr>
        <w:t xml:space="preserve">idered decision on the proposal (email to: </w:t>
      </w:r>
      <w:hyperlink r:id="rId10" w:history="1">
        <w:r w:rsidR="000335D3" w:rsidRPr="001A47D5">
          <w:rPr>
            <w:rStyle w:val="Hyperlink"/>
            <w:lang w:val="en-NZ"/>
          </w:rPr>
          <w:t>ethicsapproval@blennz.school.nz</w:t>
        </w:r>
      </w:hyperlink>
      <w:r w:rsidR="00AD56FE">
        <w:rPr>
          <w:lang w:val="en-NZ"/>
        </w:rPr>
        <w:t xml:space="preserve"> )</w:t>
      </w:r>
    </w:p>
    <w:p w:rsidR="009D4BCE" w:rsidRDefault="009D4BCE" w:rsidP="009D4BCE">
      <w:pPr>
        <w:pStyle w:val="NoSpacing"/>
        <w:ind w:left="720" w:hanging="720"/>
        <w:rPr>
          <w:lang w:val="en-NZ"/>
        </w:rPr>
      </w:pPr>
      <w:r>
        <w:rPr>
          <w:lang w:val="en-NZ"/>
        </w:rPr>
        <w:t>2.</w:t>
      </w:r>
      <w:r>
        <w:rPr>
          <w:lang w:val="en-NZ"/>
        </w:rPr>
        <w:tab/>
        <w:t xml:space="preserve">The committee may approve or decline the proposal or identify where further information is required. </w:t>
      </w:r>
    </w:p>
    <w:p w:rsidR="00541E4A" w:rsidRDefault="00541E4A" w:rsidP="009D4BCE">
      <w:pPr>
        <w:pStyle w:val="NoSpacing"/>
        <w:ind w:left="720" w:hanging="720"/>
        <w:rPr>
          <w:lang w:val="en-NZ"/>
        </w:rPr>
      </w:pPr>
      <w:r>
        <w:rPr>
          <w:lang w:val="en-NZ"/>
        </w:rPr>
        <w:t>3.</w:t>
      </w:r>
      <w:r>
        <w:rPr>
          <w:lang w:val="en-NZ"/>
        </w:rPr>
        <w:tab/>
        <w:t>Wherever possible the decision should reflect the unanimous consensus of recommendations made by other members of the committee responsible for reviewing the application. Any departure from an agreed unanimous view must be formally documented.</w:t>
      </w:r>
    </w:p>
    <w:p w:rsidR="009D4BCE" w:rsidRDefault="00541E4A" w:rsidP="00541E4A">
      <w:pPr>
        <w:pStyle w:val="NoSpacing"/>
        <w:ind w:left="720" w:hanging="720"/>
        <w:rPr>
          <w:lang w:val="en-NZ"/>
        </w:rPr>
      </w:pPr>
      <w:r>
        <w:rPr>
          <w:lang w:val="en-NZ"/>
        </w:rPr>
        <w:t>4</w:t>
      </w:r>
      <w:r w:rsidR="009D4BCE">
        <w:rPr>
          <w:lang w:val="en-NZ"/>
        </w:rPr>
        <w:t>.</w:t>
      </w:r>
      <w:r w:rsidR="009D4BCE">
        <w:rPr>
          <w:lang w:val="en-NZ"/>
        </w:rPr>
        <w:tab/>
        <w:t>Researchers are responsible for ensuring that they receive formal notification of approval from the BLENNZ REC before any formal research procedures commence. There is no process for which the BLENNZ REC will provide retrospective approval.</w:t>
      </w:r>
    </w:p>
    <w:p w:rsidR="00541E4A" w:rsidRDefault="00541E4A" w:rsidP="00541E4A">
      <w:pPr>
        <w:pStyle w:val="NoSpacing"/>
        <w:ind w:left="720" w:hanging="720"/>
        <w:rPr>
          <w:lang w:val="en-NZ"/>
        </w:rPr>
      </w:pPr>
      <w:r>
        <w:rPr>
          <w:lang w:val="en-NZ"/>
        </w:rPr>
        <w:t>5.</w:t>
      </w:r>
      <w:r>
        <w:rPr>
          <w:lang w:val="en-NZ"/>
        </w:rPr>
        <w:tab/>
        <w:t>Where an applicant is dissatisfied with the decision of the BLENNZ REC, the applicant may appeal to the Board of Trustees.</w:t>
      </w:r>
    </w:p>
    <w:p w:rsidR="00541E4A" w:rsidRDefault="00541E4A" w:rsidP="00541E4A">
      <w:pPr>
        <w:pStyle w:val="NoSpacing"/>
        <w:ind w:left="720" w:hanging="720"/>
        <w:rPr>
          <w:lang w:val="en-NZ"/>
        </w:rPr>
      </w:pPr>
      <w:r>
        <w:rPr>
          <w:lang w:val="en-NZ"/>
        </w:rPr>
        <w:t>6.</w:t>
      </w:r>
      <w:r>
        <w:rPr>
          <w:lang w:val="en-NZ"/>
        </w:rPr>
        <w:tab/>
        <w:t>A complaint to the BLENNZ REC will proceed according to the complaints process outlined in the BLENNZ Concerns and Complaints Policy.</w:t>
      </w:r>
    </w:p>
    <w:p w:rsidR="009D4BCE" w:rsidRPr="009D4BCE" w:rsidRDefault="009D4BCE" w:rsidP="009D4BCE">
      <w:pPr>
        <w:pStyle w:val="NoSpacing"/>
        <w:ind w:left="720" w:hanging="720"/>
        <w:rPr>
          <w:lang w:val="en-NZ"/>
        </w:rPr>
      </w:pPr>
    </w:p>
    <w:p w:rsidR="00003592" w:rsidRDefault="00003592" w:rsidP="00003592">
      <w:pPr>
        <w:pStyle w:val="Heading2"/>
        <w:rPr>
          <w:lang w:val="en-NZ"/>
        </w:rPr>
      </w:pPr>
      <w:r>
        <w:rPr>
          <w:lang w:val="en-NZ"/>
        </w:rPr>
        <w:t>Supporting Documents:</w:t>
      </w:r>
    </w:p>
    <w:p w:rsidR="006D059A" w:rsidRDefault="006D059A" w:rsidP="00003592">
      <w:pPr>
        <w:rPr>
          <w:lang w:val="en-NZ"/>
        </w:rPr>
      </w:pPr>
      <w:r>
        <w:rPr>
          <w:lang w:val="en-NZ"/>
        </w:rPr>
        <w:t>Research Ethics Approval Process for BLENNZ</w:t>
      </w:r>
    </w:p>
    <w:p w:rsidR="00003592" w:rsidRDefault="00E74ACF" w:rsidP="00003592">
      <w:pPr>
        <w:rPr>
          <w:lang w:val="en-NZ"/>
        </w:rPr>
      </w:pPr>
      <w:hyperlink r:id="rId11" w:history="1">
        <w:r w:rsidR="006D059A">
          <w:rPr>
            <w:rStyle w:val="Hyperlink"/>
            <w:lang w:val="en-NZ"/>
          </w:rPr>
          <w:t>Privacy Act</w:t>
        </w:r>
      </w:hyperlink>
      <w:r w:rsidR="00541E4A">
        <w:rPr>
          <w:lang w:val="en-NZ"/>
        </w:rPr>
        <w:t xml:space="preserve"> </w:t>
      </w:r>
    </w:p>
    <w:p w:rsidR="00003592" w:rsidRDefault="00E74ACF" w:rsidP="00003592">
      <w:pPr>
        <w:rPr>
          <w:lang w:val="en-NZ"/>
        </w:rPr>
      </w:pPr>
      <w:hyperlink r:id="rId12" w:history="1">
        <w:r w:rsidR="006D059A">
          <w:rPr>
            <w:rStyle w:val="Hyperlink"/>
            <w:lang w:val="en-NZ"/>
          </w:rPr>
          <w:t>Standard Operating Procedures for Health and DIsability Ethics Committees (HDECs)</w:t>
        </w:r>
      </w:hyperlink>
    </w:p>
    <w:p w:rsidR="006D059A" w:rsidRDefault="00E74ACF" w:rsidP="00003592">
      <w:pPr>
        <w:rPr>
          <w:lang w:val="en-NZ"/>
        </w:rPr>
      </w:pPr>
      <w:hyperlink r:id="rId13" w:history="1">
        <w:r w:rsidR="006D059A">
          <w:rPr>
            <w:rStyle w:val="Hyperlink"/>
            <w:lang w:val="en-NZ"/>
          </w:rPr>
          <w:t>Copyright Act 1994</w:t>
        </w:r>
      </w:hyperlink>
      <w:r w:rsidR="006D059A">
        <w:rPr>
          <w:lang w:val="en-NZ"/>
        </w:rPr>
        <w:t xml:space="preserve"> </w:t>
      </w:r>
    </w:p>
    <w:p w:rsidR="006D059A" w:rsidRDefault="00E74ACF" w:rsidP="000047FC">
      <w:pPr>
        <w:rPr>
          <w:lang w:val="en-NZ"/>
        </w:rPr>
      </w:pPr>
      <w:hyperlink r:id="rId14" w:history="1">
        <w:r w:rsidR="006D059A">
          <w:rPr>
            <w:rStyle w:val="Hyperlink"/>
            <w:lang w:val="en-NZ"/>
          </w:rPr>
          <w:t>Children</w:t>
        </w:r>
        <w:r w:rsidR="000047FC">
          <w:rPr>
            <w:rStyle w:val="Hyperlink"/>
            <w:lang w:val="en-NZ"/>
          </w:rPr>
          <w:t>’s</w:t>
        </w:r>
        <w:r w:rsidR="006D059A">
          <w:rPr>
            <w:rStyle w:val="Hyperlink"/>
            <w:lang w:val="en-NZ"/>
          </w:rPr>
          <w:t xml:space="preserve"> Act 2014</w:t>
        </w:r>
      </w:hyperlink>
      <w:r w:rsidR="006D059A">
        <w:rPr>
          <w:lang w:val="en-NZ"/>
        </w:rPr>
        <w:t xml:space="preserve"> </w:t>
      </w:r>
    </w:p>
    <w:p w:rsidR="000047FC" w:rsidRDefault="00E74ACF" w:rsidP="000047FC">
      <w:pPr>
        <w:rPr>
          <w:lang w:val="en-NZ"/>
        </w:rPr>
      </w:pPr>
      <w:hyperlink r:id="rId15" w:history="1">
        <w:r w:rsidR="000047FC">
          <w:rPr>
            <w:rStyle w:val="Hyperlink"/>
            <w:lang w:val="en-NZ"/>
          </w:rPr>
          <w:t>Website link: Privacy Commission</w:t>
        </w:r>
      </w:hyperlink>
      <w:r w:rsidR="000047FC">
        <w:rPr>
          <w:lang w:val="en-NZ"/>
        </w:rPr>
        <w:t xml:space="preserve"> </w:t>
      </w:r>
    </w:p>
    <w:p w:rsidR="006D059A" w:rsidRDefault="006D059A" w:rsidP="00003592">
      <w:pPr>
        <w:rPr>
          <w:lang w:val="en-NZ"/>
        </w:rPr>
      </w:pPr>
      <w:r>
        <w:rPr>
          <w:lang w:val="en-NZ"/>
        </w:rPr>
        <w:t xml:space="preserve"> </w:t>
      </w:r>
    </w:p>
    <w:p w:rsidR="000047FC" w:rsidRDefault="000047FC" w:rsidP="00003592">
      <w:pPr>
        <w:rPr>
          <w:lang w:val="en-NZ"/>
        </w:rPr>
      </w:pPr>
      <w:r>
        <w:rPr>
          <w:lang w:val="en-NZ"/>
        </w:rPr>
        <w:t>Approved:</w:t>
      </w:r>
      <w:r w:rsidR="008211E0">
        <w:rPr>
          <w:lang w:val="en-NZ"/>
        </w:rPr>
        <w:t xml:space="preserve"> </w:t>
      </w:r>
      <w:r w:rsidR="008211E0">
        <w:rPr>
          <w:noProof/>
          <w:lang w:val="en-NZ" w:eastAsia="en-NZ"/>
        </w:rPr>
        <w:drawing>
          <wp:inline distT="0" distB="0" distL="0" distR="0">
            <wp:extent cx="1207699" cy="878117"/>
            <wp:effectExtent l="0" t="0" r="0" b="0"/>
            <wp:docPr id="1" name="Picture 1" descr="Signature - Mitch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tch Harris-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07699" cy="878117"/>
                    </a:xfrm>
                    <a:prstGeom prst="rect">
                      <a:avLst/>
                    </a:prstGeom>
                  </pic:spPr>
                </pic:pic>
              </a:graphicData>
            </a:graphic>
          </wp:inline>
        </w:drawing>
      </w:r>
    </w:p>
    <w:p w:rsidR="000047FC" w:rsidRDefault="000047FC" w:rsidP="00003592">
      <w:pPr>
        <w:rPr>
          <w:lang w:val="en-NZ"/>
        </w:rPr>
      </w:pPr>
      <w:r>
        <w:rPr>
          <w:lang w:val="en-NZ"/>
        </w:rPr>
        <w:t>Date:</w:t>
      </w:r>
      <w:r w:rsidR="008211E0">
        <w:rPr>
          <w:lang w:val="en-NZ"/>
        </w:rPr>
        <w:t xml:space="preserve"> 27 May 2022</w:t>
      </w:r>
    </w:p>
    <w:p w:rsidR="000047FC" w:rsidRDefault="000047FC" w:rsidP="00003592">
      <w:pPr>
        <w:rPr>
          <w:lang w:val="en-NZ"/>
        </w:rPr>
      </w:pPr>
      <w:r>
        <w:rPr>
          <w:lang w:val="en-NZ"/>
        </w:rPr>
        <w:t>Next Review: Triennial (2025)</w:t>
      </w:r>
    </w:p>
    <w:sectPr w:rsidR="000047FC" w:rsidSect="00B448AF">
      <w:footerReference w:type="default" r:id="rId17"/>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592" w:rsidRDefault="00003592" w:rsidP="00003592">
      <w:pPr>
        <w:spacing w:after="0" w:line="240" w:lineRule="auto"/>
      </w:pPr>
      <w:r>
        <w:separator/>
      </w:r>
    </w:p>
  </w:endnote>
  <w:endnote w:type="continuationSeparator" w:id="0">
    <w:p w:rsidR="00003592" w:rsidRDefault="00003592" w:rsidP="00003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592" w:rsidRDefault="00003592">
    <w:pPr>
      <w:pStyle w:val="Footer"/>
      <w:rPr>
        <w:b/>
        <w:bCs/>
      </w:rPr>
    </w:pPr>
    <w:r>
      <w:t xml:space="preserve">PN1-2 </w:t>
    </w:r>
    <w:r w:rsidR="000047FC">
      <w:t xml:space="preserve">2022 </w:t>
    </w:r>
    <w:r>
      <w:t>Research Ethics</w:t>
    </w:r>
    <w:r>
      <w:tab/>
    </w:r>
    <w:r>
      <w:tab/>
      <w:t xml:space="preserve">Page </w:t>
    </w:r>
    <w:r>
      <w:rPr>
        <w:b/>
        <w:bCs/>
      </w:rPr>
      <w:fldChar w:fldCharType="begin"/>
    </w:r>
    <w:r>
      <w:rPr>
        <w:b/>
        <w:bCs/>
      </w:rPr>
      <w:instrText xml:space="preserve"> PAGE  \* Arabic  \* MERGEFORMAT </w:instrText>
    </w:r>
    <w:r>
      <w:rPr>
        <w:b/>
        <w:bCs/>
      </w:rPr>
      <w:fldChar w:fldCharType="separate"/>
    </w:r>
    <w:r w:rsidR="00E74ACF">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74ACF">
      <w:rPr>
        <w:b/>
        <w:bCs/>
        <w:noProof/>
      </w:rPr>
      <w:t>2</w:t>
    </w:r>
    <w:r>
      <w:rPr>
        <w:b/>
        <w:bCs/>
      </w:rPr>
      <w:fldChar w:fldCharType="end"/>
    </w:r>
  </w:p>
  <w:p w:rsidR="00003592" w:rsidRPr="00003592" w:rsidRDefault="000047FC">
    <w:pPr>
      <w:pStyle w:val="Footer"/>
    </w:pPr>
    <w:r>
      <w:rPr>
        <w:bCs/>
      </w:rPr>
      <w:t>May 2022</w:t>
    </w:r>
  </w:p>
  <w:p w:rsidR="00003592" w:rsidRDefault="00003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592" w:rsidRDefault="00003592" w:rsidP="00003592">
      <w:pPr>
        <w:spacing w:after="0" w:line="240" w:lineRule="auto"/>
      </w:pPr>
      <w:r>
        <w:separator/>
      </w:r>
    </w:p>
  </w:footnote>
  <w:footnote w:type="continuationSeparator" w:id="0">
    <w:p w:rsidR="00003592" w:rsidRDefault="00003592" w:rsidP="000035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B0D2FEC"/>
    <w:multiLevelType w:val="hybridMultilevel"/>
    <w:tmpl w:val="48622B28"/>
    <w:lvl w:ilvl="0" w:tplc="14090017">
      <w:start w:val="1"/>
      <w:numFmt w:val="lowerLetter"/>
      <w:lvlText w:val="%1)"/>
      <w:lvlJc w:val="left"/>
      <w:pPr>
        <w:ind w:left="1446" w:hanging="360"/>
      </w:pPr>
    </w:lvl>
    <w:lvl w:ilvl="1" w:tplc="14090019" w:tentative="1">
      <w:start w:val="1"/>
      <w:numFmt w:val="lowerLetter"/>
      <w:lvlText w:val="%2."/>
      <w:lvlJc w:val="left"/>
      <w:pPr>
        <w:ind w:left="2166" w:hanging="360"/>
      </w:pPr>
    </w:lvl>
    <w:lvl w:ilvl="2" w:tplc="1409001B" w:tentative="1">
      <w:start w:val="1"/>
      <w:numFmt w:val="lowerRoman"/>
      <w:lvlText w:val="%3."/>
      <w:lvlJc w:val="right"/>
      <w:pPr>
        <w:ind w:left="2886" w:hanging="180"/>
      </w:pPr>
    </w:lvl>
    <w:lvl w:ilvl="3" w:tplc="1409000F" w:tentative="1">
      <w:start w:val="1"/>
      <w:numFmt w:val="decimal"/>
      <w:lvlText w:val="%4."/>
      <w:lvlJc w:val="left"/>
      <w:pPr>
        <w:ind w:left="3606" w:hanging="360"/>
      </w:pPr>
    </w:lvl>
    <w:lvl w:ilvl="4" w:tplc="14090019" w:tentative="1">
      <w:start w:val="1"/>
      <w:numFmt w:val="lowerLetter"/>
      <w:lvlText w:val="%5."/>
      <w:lvlJc w:val="left"/>
      <w:pPr>
        <w:ind w:left="4326" w:hanging="360"/>
      </w:pPr>
    </w:lvl>
    <w:lvl w:ilvl="5" w:tplc="1409001B" w:tentative="1">
      <w:start w:val="1"/>
      <w:numFmt w:val="lowerRoman"/>
      <w:lvlText w:val="%6."/>
      <w:lvlJc w:val="right"/>
      <w:pPr>
        <w:ind w:left="5046" w:hanging="180"/>
      </w:pPr>
    </w:lvl>
    <w:lvl w:ilvl="6" w:tplc="1409000F" w:tentative="1">
      <w:start w:val="1"/>
      <w:numFmt w:val="decimal"/>
      <w:lvlText w:val="%7."/>
      <w:lvlJc w:val="left"/>
      <w:pPr>
        <w:ind w:left="5766" w:hanging="360"/>
      </w:pPr>
    </w:lvl>
    <w:lvl w:ilvl="7" w:tplc="14090019" w:tentative="1">
      <w:start w:val="1"/>
      <w:numFmt w:val="lowerLetter"/>
      <w:lvlText w:val="%8."/>
      <w:lvlJc w:val="left"/>
      <w:pPr>
        <w:ind w:left="6486" w:hanging="360"/>
      </w:pPr>
    </w:lvl>
    <w:lvl w:ilvl="8" w:tplc="1409001B" w:tentative="1">
      <w:start w:val="1"/>
      <w:numFmt w:val="lowerRoman"/>
      <w:lvlText w:val="%9."/>
      <w:lvlJc w:val="right"/>
      <w:pPr>
        <w:ind w:left="7206" w:hanging="180"/>
      </w:pPr>
    </w:lvl>
  </w:abstractNum>
  <w:abstractNum w:abstractNumId="2"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8700EE2"/>
    <w:multiLevelType w:val="hybridMultilevel"/>
    <w:tmpl w:val="6AA267BC"/>
    <w:lvl w:ilvl="0" w:tplc="14090017">
      <w:start w:val="1"/>
      <w:numFmt w:val="lowerLetter"/>
      <w:lvlText w:val="%1)"/>
      <w:lvlJc w:val="left"/>
      <w:pPr>
        <w:ind w:left="1446" w:hanging="360"/>
      </w:pPr>
    </w:lvl>
    <w:lvl w:ilvl="1" w:tplc="14090019" w:tentative="1">
      <w:start w:val="1"/>
      <w:numFmt w:val="lowerLetter"/>
      <w:lvlText w:val="%2."/>
      <w:lvlJc w:val="left"/>
      <w:pPr>
        <w:ind w:left="2166" w:hanging="360"/>
      </w:pPr>
    </w:lvl>
    <w:lvl w:ilvl="2" w:tplc="1409001B" w:tentative="1">
      <w:start w:val="1"/>
      <w:numFmt w:val="lowerRoman"/>
      <w:lvlText w:val="%3."/>
      <w:lvlJc w:val="right"/>
      <w:pPr>
        <w:ind w:left="2886" w:hanging="180"/>
      </w:pPr>
    </w:lvl>
    <w:lvl w:ilvl="3" w:tplc="1409000F" w:tentative="1">
      <w:start w:val="1"/>
      <w:numFmt w:val="decimal"/>
      <w:lvlText w:val="%4."/>
      <w:lvlJc w:val="left"/>
      <w:pPr>
        <w:ind w:left="3606" w:hanging="360"/>
      </w:pPr>
    </w:lvl>
    <w:lvl w:ilvl="4" w:tplc="14090019" w:tentative="1">
      <w:start w:val="1"/>
      <w:numFmt w:val="lowerLetter"/>
      <w:lvlText w:val="%5."/>
      <w:lvlJc w:val="left"/>
      <w:pPr>
        <w:ind w:left="4326" w:hanging="360"/>
      </w:pPr>
    </w:lvl>
    <w:lvl w:ilvl="5" w:tplc="1409001B" w:tentative="1">
      <w:start w:val="1"/>
      <w:numFmt w:val="lowerRoman"/>
      <w:lvlText w:val="%6."/>
      <w:lvlJc w:val="right"/>
      <w:pPr>
        <w:ind w:left="5046" w:hanging="180"/>
      </w:pPr>
    </w:lvl>
    <w:lvl w:ilvl="6" w:tplc="1409000F" w:tentative="1">
      <w:start w:val="1"/>
      <w:numFmt w:val="decimal"/>
      <w:lvlText w:val="%7."/>
      <w:lvlJc w:val="left"/>
      <w:pPr>
        <w:ind w:left="5766" w:hanging="360"/>
      </w:pPr>
    </w:lvl>
    <w:lvl w:ilvl="7" w:tplc="14090019" w:tentative="1">
      <w:start w:val="1"/>
      <w:numFmt w:val="lowerLetter"/>
      <w:lvlText w:val="%8."/>
      <w:lvlJc w:val="left"/>
      <w:pPr>
        <w:ind w:left="6486" w:hanging="360"/>
      </w:pPr>
    </w:lvl>
    <w:lvl w:ilvl="8" w:tplc="1409001B" w:tentative="1">
      <w:start w:val="1"/>
      <w:numFmt w:val="lowerRoman"/>
      <w:lvlText w:val="%9."/>
      <w:lvlJc w:val="right"/>
      <w:pPr>
        <w:ind w:left="7206" w:hanging="180"/>
      </w:pPr>
    </w:lvl>
  </w:abstractNum>
  <w:abstractNum w:abstractNumId="4"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AF30FFE"/>
    <w:multiLevelType w:val="hybridMultilevel"/>
    <w:tmpl w:val="79F4E1E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1D8015E"/>
    <w:multiLevelType w:val="hybridMultilevel"/>
    <w:tmpl w:val="686C58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1F27F37"/>
    <w:multiLevelType w:val="hybridMultilevel"/>
    <w:tmpl w:val="4B16D8FE"/>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num w:numId="1">
    <w:abstractNumId w:val="2"/>
  </w:num>
  <w:num w:numId="2">
    <w:abstractNumId w:val="0"/>
  </w:num>
  <w:num w:numId="3">
    <w:abstractNumId w:val="4"/>
  </w:num>
  <w:num w:numId="4">
    <w:abstractNumId w:val="6"/>
  </w:num>
  <w:num w:numId="5">
    <w:abstractNumId w:val="1"/>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hideGrammaticalErrors/>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53"/>
    <w:rsid w:val="00003592"/>
    <w:rsid w:val="000047FC"/>
    <w:rsid w:val="000335D3"/>
    <w:rsid w:val="000417C5"/>
    <w:rsid w:val="00116C15"/>
    <w:rsid w:val="00276E63"/>
    <w:rsid w:val="003C57C7"/>
    <w:rsid w:val="003F7E90"/>
    <w:rsid w:val="00400DED"/>
    <w:rsid w:val="0043298F"/>
    <w:rsid w:val="00436C82"/>
    <w:rsid w:val="0047240C"/>
    <w:rsid w:val="0048009E"/>
    <w:rsid w:val="004C0AB4"/>
    <w:rsid w:val="00541E4A"/>
    <w:rsid w:val="005A30FB"/>
    <w:rsid w:val="006C0DF0"/>
    <w:rsid w:val="006D059A"/>
    <w:rsid w:val="008211E0"/>
    <w:rsid w:val="00952FAB"/>
    <w:rsid w:val="009B5A53"/>
    <w:rsid w:val="009D4BCE"/>
    <w:rsid w:val="00AD56FE"/>
    <w:rsid w:val="00AE6187"/>
    <w:rsid w:val="00B448AF"/>
    <w:rsid w:val="00B8106D"/>
    <w:rsid w:val="00C86E01"/>
    <w:rsid w:val="00D05EF6"/>
    <w:rsid w:val="00DB0443"/>
    <w:rsid w:val="00E74ACF"/>
    <w:rsid w:val="00EF28A8"/>
    <w:rsid w:val="00F15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5C8687-7386-4E9E-9756-1296613A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48009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8009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character" w:styleId="Hyperlink">
    <w:name w:val="Hyperlink"/>
    <w:basedOn w:val="DefaultParagraphFont"/>
    <w:uiPriority w:val="99"/>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paragraph" w:styleId="Header">
    <w:name w:val="header"/>
    <w:basedOn w:val="Normal"/>
    <w:link w:val="HeaderChar"/>
    <w:uiPriority w:val="99"/>
    <w:unhideWhenUsed/>
    <w:rsid w:val="000035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592"/>
    <w:rPr>
      <w:rFonts w:ascii="Arial" w:hAnsi="Arial"/>
      <w:sz w:val="24"/>
    </w:rPr>
  </w:style>
  <w:style w:type="paragraph" w:styleId="Footer">
    <w:name w:val="footer"/>
    <w:basedOn w:val="Normal"/>
    <w:link w:val="FooterChar"/>
    <w:uiPriority w:val="99"/>
    <w:unhideWhenUsed/>
    <w:rsid w:val="000035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592"/>
    <w:rPr>
      <w:rFonts w:ascii="Arial" w:hAnsi="Arial"/>
      <w:sz w:val="24"/>
    </w:rPr>
  </w:style>
  <w:style w:type="paragraph" w:styleId="ListParagraph">
    <w:name w:val="List Paragraph"/>
    <w:basedOn w:val="Normal"/>
    <w:uiPriority w:val="34"/>
    <w:qFormat/>
    <w:rsid w:val="00003592"/>
    <w:pPr>
      <w:ind w:left="720"/>
      <w:contextualSpacing/>
    </w:pPr>
  </w:style>
  <w:style w:type="paragraph" w:styleId="NoSpacing">
    <w:name w:val="No Spacing"/>
    <w:uiPriority w:val="1"/>
    <w:qFormat/>
    <w:rsid w:val="00AE6187"/>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6D05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t.nz/act/public/1994/0143/latest/DLM345634.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thics.health.govt.n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t.nz/act/public/1993/0028/232.0/DLM296639.html" TargetMode="External"/><Relationship Id="rId5" Type="http://schemas.openxmlformats.org/officeDocument/2006/relationships/styles" Target="styles.xml"/><Relationship Id="rId15" Type="http://schemas.openxmlformats.org/officeDocument/2006/relationships/hyperlink" Target="http://www.privacy.org.nz/publications/guidance-resources/health-privacy-toolkit/" TargetMode="External"/><Relationship Id="rId10" Type="http://schemas.openxmlformats.org/officeDocument/2006/relationships/hyperlink" Target="mailto:ethicsapproval@blennz.school.nz"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t.nz/act/public/2014/0040/57.0/DLM550161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mphee\Desktop\2015%20BLENNZ%20Accessible%20Template-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2.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649E32D-616E-4596-AF60-7C50B63CE5CE}">
  <ds:schemaRefs>
    <ds:schemaRef ds:uri="http://purl.org/dc/dcmityp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2015 BLENNZ Accessible Template-Blank</Template>
  <TotalTime>0</TotalTime>
  <Pages>2</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Lamphee</dc:creator>
  <cp:lastModifiedBy>Bridget Lamphee</cp:lastModifiedBy>
  <cp:revision>2</cp:revision>
  <cp:lastPrinted>2022-06-15T20:43:00Z</cp:lastPrinted>
  <dcterms:created xsi:type="dcterms:W3CDTF">2022-06-15T20:44:00Z</dcterms:created>
  <dcterms:modified xsi:type="dcterms:W3CDTF">2022-06-15T20:44:00Z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