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9B737" w14:textId="0C930CEF" w:rsidR="00FA6BAF" w:rsidRDefault="00FA6BAF" w:rsidP="00FA6BAF">
      <w:pPr>
        <w:pStyle w:val="Heading1"/>
      </w:pPr>
      <w:r>
        <w:t>Operational Policy: Staff Appointment and Recruitment (NAG 3)</w:t>
      </w:r>
    </w:p>
    <w:p w14:paraId="0063EB18" w14:textId="61BE92DB" w:rsidR="00A811FB" w:rsidRPr="00A811FB" w:rsidRDefault="00A811FB" w:rsidP="00A811FB">
      <w:pPr>
        <w:pStyle w:val="Heading2"/>
      </w:pPr>
      <w:r>
        <w:t>Blind &amp; Low Vision Education Network NZ</w:t>
      </w:r>
    </w:p>
    <w:p w14:paraId="294694D8" w14:textId="77777777" w:rsidR="00FA6BAF" w:rsidRDefault="00FA6BAF" w:rsidP="00FA6BAF"/>
    <w:p w14:paraId="13C8F079" w14:textId="77777777" w:rsidR="00DE61B6" w:rsidRDefault="00DE61B6" w:rsidP="00DE61B6">
      <w:pPr>
        <w:pStyle w:val="Heading2"/>
      </w:pPr>
      <w:r>
        <w:t>Statement of Intent:</w:t>
      </w:r>
    </w:p>
    <w:p w14:paraId="1EBE08CF" w14:textId="641E7E8C" w:rsidR="008463F1" w:rsidRDefault="00DE61B6" w:rsidP="00DE61B6">
      <w:r>
        <w:t xml:space="preserve">The Blind and Low Vision Education Network NZ (BLENNZ) recognises that the quality of </w:t>
      </w:r>
      <w:r w:rsidR="008248C6">
        <w:t xml:space="preserve">all </w:t>
      </w:r>
      <w:r>
        <w:t xml:space="preserve">its staff is of paramount importance in the effective teaching and learning of ākonga.  </w:t>
      </w:r>
    </w:p>
    <w:p w14:paraId="7B649F2C" w14:textId="77777777" w:rsidR="008463F1" w:rsidRDefault="00DE61B6" w:rsidP="00DE61B6">
      <w:r>
        <w:t xml:space="preserve">BLENNZ acknowledges that it is responsible for ensuring mandatory safety checking processes for all staff </w:t>
      </w:r>
      <w:r w:rsidR="00D14585">
        <w:t>in accordance with the Vulnerable Children’s Act 2014.</w:t>
      </w:r>
      <w:r w:rsidR="003A691E">
        <w:t xml:space="preserve"> </w:t>
      </w:r>
    </w:p>
    <w:p w14:paraId="5E3B611B" w14:textId="77777777" w:rsidR="00DE61B6" w:rsidRDefault="003A691E" w:rsidP="00DE61B6">
      <w:r>
        <w:t>At all times the safety of ākonga is paramount.</w:t>
      </w:r>
    </w:p>
    <w:p w14:paraId="2709280B" w14:textId="77777777" w:rsidR="008463F1" w:rsidRDefault="008463F1" w:rsidP="00DE61B6">
      <w:pPr>
        <w:pStyle w:val="Heading2"/>
      </w:pPr>
    </w:p>
    <w:p w14:paraId="255202AB" w14:textId="77777777" w:rsidR="00DE61B6" w:rsidRDefault="00DE61B6" w:rsidP="00DE61B6">
      <w:pPr>
        <w:pStyle w:val="Heading2"/>
      </w:pPr>
      <w:r>
        <w:t>Policy Requirements:</w:t>
      </w:r>
    </w:p>
    <w:p w14:paraId="563D1756" w14:textId="77777777" w:rsidR="00DE61B6" w:rsidRDefault="00DE61B6" w:rsidP="00DE61B6">
      <w:r>
        <w:t>1.</w:t>
      </w:r>
      <w:r>
        <w:tab/>
        <w:t>The Board of Trustees is the employer and will appoint the Principal.</w:t>
      </w:r>
    </w:p>
    <w:p w14:paraId="00B52772" w14:textId="77777777" w:rsidR="00DE61B6" w:rsidRDefault="00DE61B6" w:rsidP="004D526A">
      <w:pPr>
        <w:ind w:left="720" w:hanging="720"/>
      </w:pPr>
      <w:r>
        <w:t>2.</w:t>
      </w:r>
      <w:r>
        <w:tab/>
        <w:t xml:space="preserve">The Board of Trustees delegates to the Principal the authority to appoint </w:t>
      </w:r>
      <w:r w:rsidR="004D526A">
        <w:t xml:space="preserve">all </w:t>
      </w:r>
      <w:r>
        <w:t>staff within BLENNZ. For appointments of staff who report directly to the Principal, the Principal will consult with the Board before confirming any appointment.</w:t>
      </w:r>
    </w:p>
    <w:p w14:paraId="76384EC5" w14:textId="11A368E6" w:rsidR="00873099" w:rsidRDefault="00DE61B6" w:rsidP="004D526A">
      <w:pPr>
        <w:ind w:left="720" w:hanging="720"/>
      </w:pPr>
      <w:r>
        <w:t>3.</w:t>
      </w:r>
      <w:r>
        <w:tab/>
        <w:t xml:space="preserve">The Principal may further delegate to BLENNZ </w:t>
      </w:r>
      <w:r w:rsidR="003736FC">
        <w:t>S</w:t>
      </w:r>
      <w:r w:rsidR="004D526A">
        <w:t xml:space="preserve">enior </w:t>
      </w:r>
      <w:r w:rsidR="003736FC">
        <w:t>M</w:t>
      </w:r>
      <w:r>
        <w:t xml:space="preserve">anagers the authority </w:t>
      </w:r>
      <w:r w:rsidR="004D526A">
        <w:t xml:space="preserve">to appoint </w:t>
      </w:r>
      <w:r w:rsidR="00873099">
        <w:t>staff to their teams</w:t>
      </w:r>
      <w:r w:rsidR="008248C6">
        <w:t>, in consultation with the Principal.</w:t>
      </w:r>
    </w:p>
    <w:p w14:paraId="40B6F4CA" w14:textId="5E68C2D5" w:rsidR="004D526A" w:rsidRDefault="00873099" w:rsidP="004D526A">
      <w:pPr>
        <w:ind w:left="720" w:hanging="720"/>
      </w:pPr>
      <w:r>
        <w:t>4.</w:t>
      </w:r>
      <w:r>
        <w:tab/>
      </w:r>
      <w:r w:rsidR="004D526A">
        <w:t xml:space="preserve">BLENNZ </w:t>
      </w:r>
      <w:r w:rsidR="003736FC">
        <w:t>S</w:t>
      </w:r>
      <w:r w:rsidR="004D526A">
        <w:t xml:space="preserve">enior </w:t>
      </w:r>
      <w:r w:rsidR="003736FC">
        <w:t>M</w:t>
      </w:r>
      <w:r w:rsidR="004D526A">
        <w:t xml:space="preserve">anagers may delegate to their senior staff the authority to appoint fixed term </w:t>
      </w:r>
      <w:r w:rsidR="003736FC">
        <w:t>staff</w:t>
      </w:r>
      <w:r w:rsidR="004D526A">
        <w:t xml:space="preserve">. For these appointments the </w:t>
      </w:r>
      <w:r w:rsidR="003736FC">
        <w:t>S</w:t>
      </w:r>
      <w:r w:rsidR="004D526A">
        <w:t xml:space="preserve">enior </w:t>
      </w:r>
      <w:r w:rsidR="003736FC">
        <w:t>M</w:t>
      </w:r>
      <w:r w:rsidR="004D526A">
        <w:t xml:space="preserve">anager </w:t>
      </w:r>
      <w:r w:rsidR="008463F1">
        <w:t>must</w:t>
      </w:r>
      <w:r w:rsidR="004D526A">
        <w:t xml:space="preserve"> be consulted before a final offer of appointment is made.</w:t>
      </w:r>
    </w:p>
    <w:p w14:paraId="04FFE90D" w14:textId="15957E1C" w:rsidR="00873099" w:rsidRDefault="00873099" w:rsidP="004D526A">
      <w:pPr>
        <w:ind w:left="720" w:hanging="720"/>
      </w:pPr>
      <w:r>
        <w:t>5.</w:t>
      </w:r>
      <w:r>
        <w:tab/>
        <w:t>All delegations will be clearly outlined in the appropriate Letters of Delegation.</w:t>
      </w:r>
    </w:p>
    <w:p w14:paraId="6681ADB3" w14:textId="77777777" w:rsidR="004D526A" w:rsidRDefault="003736FC" w:rsidP="004D526A">
      <w:pPr>
        <w:ind w:left="720" w:hanging="720"/>
      </w:pPr>
      <w:r>
        <w:t>6.</w:t>
      </w:r>
      <w:r>
        <w:tab/>
      </w:r>
      <w:r w:rsidR="004D526A">
        <w:t xml:space="preserve">The Senior Manager Administration must be consulted prior to </w:t>
      </w:r>
      <w:r>
        <w:t>the commencement of the employment process</w:t>
      </w:r>
      <w:r w:rsidR="004D526A">
        <w:t xml:space="preserve"> </w:t>
      </w:r>
      <w:r>
        <w:t xml:space="preserve">for support staff </w:t>
      </w:r>
      <w:r w:rsidR="004D526A">
        <w:t>to ensure consistent practice in terms of grading and remuneration.</w:t>
      </w:r>
    </w:p>
    <w:p w14:paraId="283640FC" w14:textId="61FD25DA" w:rsidR="004D526A" w:rsidRDefault="00873099" w:rsidP="004D526A">
      <w:pPr>
        <w:ind w:left="720" w:hanging="720"/>
      </w:pPr>
      <w:r>
        <w:t>7</w:t>
      </w:r>
      <w:r w:rsidR="004D526A">
        <w:t>.</w:t>
      </w:r>
      <w:r w:rsidR="004D526A">
        <w:tab/>
        <w:t xml:space="preserve">To bring an independent perspective to the selection process, for appointments to positions of responsibility and </w:t>
      </w:r>
      <w:r>
        <w:t>positions covered by the Primary Teachers Collective Agreement</w:t>
      </w:r>
      <w:r w:rsidR="004D526A">
        <w:t>, at least one member of the selection panel must be an appropriate person from outside the team in which the vacancy occurs.</w:t>
      </w:r>
      <w:r w:rsidR="00BD6A15">
        <w:t xml:space="preserve"> This could be a Board member, particularly in the case of the appointment of senior managers, but may also include staff members from across BLENNZ services, parents</w:t>
      </w:r>
      <w:r w:rsidR="008F664D">
        <w:t>,</w:t>
      </w:r>
      <w:r w:rsidR="00BD6A15">
        <w:t xml:space="preserve"> wh</w:t>
      </w:r>
      <w:r w:rsidR="003736FC">
        <w:t>ā</w:t>
      </w:r>
      <w:r w:rsidR="00BD6A15">
        <w:t>nau representatives and members of the blind community or other stakeholder</w:t>
      </w:r>
      <w:r w:rsidR="008F664D">
        <w:t>s</w:t>
      </w:r>
      <w:r w:rsidR="00BD6A15">
        <w:t>.</w:t>
      </w:r>
    </w:p>
    <w:p w14:paraId="4467D2D2" w14:textId="7E6E14F1" w:rsidR="003A691E" w:rsidRDefault="00546FA8" w:rsidP="004D526A">
      <w:pPr>
        <w:ind w:left="720" w:hanging="720"/>
      </w:pPr>
      <w:r>
        <w:t>8</w:t>
      </w:r>
      <w:r w:rsidR="003A691E">
        <w:t>.</w:t>
      </w:r>
      <w:r w:rsidR="003A691E">
        <w:tab/>
        <w:t xml:space="preserve">All vacancies will be advertised </w:t>
      </w:r>
      <w:r w:rsidR="00BD6A15">
        <w:t>internally</w:t>
      </w:r>
      <w:r w:rsidR="009124BD">
        <w:t xml:space="preserve">. Vacancies will be advertised externally in a way that </w:t>
      </w:r>
      <w:r w:rsidR="00D14585">
        <w:t xml:space="preserve">aims to </w:t>
      </w:r>
      <w:r w:rsidR="009124BD">
        <w:t xml:space="preserve">ensure </w:t>
      </w:r>
      <w:r w:rsidR="003A691E">
        <w:t>applicants for the position are aware of the vacancy.</w:t>
      </w:r>
    </w:p>
    <w:p w14:paraId="5E0FA2DF" w14:textId="449F8D11" w:rsidR="003A691E" w:rsidRDefault="00546FA8" w:rsidP="004D526A">
      <w:pPr>
        <w:ind w:left="720" w:hanging="720"/>
      </w:pPr>
      <w:r>
        <w:t>9</w:t>
      </w:r>
      <w:r w:rsidR="003A691E">
        <w:t>.</w:t>
      </w:r>
      <w:r w:rsidR="003A691E">
        <w:tab/>
        <w:t>Only internal applicants have a right of appeal and the appeal can only be in relation to the appointment process. However all applicants have the right to seek information on their non-appointment.</w:t>
      </w:r>
    </w:p>
    <w:p w14:paraId="18E82406" w14:textId="29390248" w:rsidR="003A691E" w:rsidRDefault="003A691E" w:rsidP="004D526A">
      <w:pPr>
        <w:ind w:left="720" w:hanging="720"/>
      </w:pPr>
      <w:r>
        <w:lastRenderedPageBreak/>
        <w:t>1</w:t>
      </w:r>
      <w:r w:rsidR="00546FA8">
        <w:t>0</w:t>
      </w:r>
      <w:r>
        <w:t>.</w:t>
      </w:r>
      <w:r>
        <w:tab/>
        <w:t xml:space="preserve">No appointment </w:t>
      </w:r>
      <w:r w:rsidR="008248C6">
        <w:t xml:space="preserve">for staff not covered by the Primary Teachers Collective Agreement </w:t>
      </w:r>
      <w:r>
        <w:t>will be confirmed until a full safety check in terms of the Vulnerable Children Act 2014 is undertaken. This process will be a robust and fair considerat</w:t>
      </w:r>
      <w:r w:rsidR="00BD6A15">
        <w:t>ion of individual circumstances and will follow the process outlined in the BLENNZ policy on “Safety Checking of Employees and Volunteers”.</w:t>
      </w:r>
    </w:p>
    <w:p w14:paraId="1CBAB9F2" w14:textId="77777777" w:rsidR="003A691E" w:rsidRDefault="003A691E" w:rsidP="004D526A">
      <w:pPr>
        <w:ind w:left="720" w:hanging="720"/>
      </w:pPr>
    </w:p>
    <w:p w14:paraId="427C427E" w14:textId="77777777" w:rsidR="003A691E" w:rsidRDefault="003A691E" w:rsidP="003A691E">
      <w:pPr>
        <w:pStyle w:val="Heading2"/>
      </w:pPr>
      <w:r>
        <w:t>Supporting Documentation:</w:t>
      </w:r>
    </w:p>
    <w:p w14:paraId="340FC3DA" w14:textId="77777777" w:rsidR="003A691E" w:rsidRDefault="003A691E" w:rsidP="003A691E">
      <w:r>
        <w:t>BLENNZ Safety Checking of Employees and Volunteers Policy</w:t>
      </w:r>
      <w:r w:rsidR="00BD6A15">
        <w:t xml:space="preserve"> (NAG 6)</w:t>
      </w:r>
    </w:p>
    <w:p w14:paraId="5BD94122" w14:textId="77777777" w:rsidR="009124BD" w:rsidRDefault="009124BD" w:rsidP="003A691E">
      <w:r>
        <w:t>NZ School Trustees Association Recruitment Management System</w:t>
      </w:r>
    </w:p>
    <w:p w14:paraId="38A4A55F" w14:textId="77777777" w:rsidR="008463F1" w:rsidRDefault="004B77D2" w:rsidP="003A691E">
      <w:hyperlink r:id="rId9" w:history="1">
        <w:r w:rsidR="003736FC" w:rsidRPr="003736FC">
          <w:rPr>
            <w:rStyle w:val="Hyperlink"/>
          </w:rPr>
          <w:t>Education Council website</w:t>
        </w:r>
      </w:hyperlink>
    </w:p>
    <w:p w14:paraId="1F68F632" w14:textId="77777777" w:rsidR="003736FC" w:rsidRDefault="004B77D2" w:rsidP="003A691E">
      <w:hyperlink r:id="rId10" w:history="1">
        <w:r w:rsidR="003736FC" w:rsidRPr="003736FC">
          <w:rPr>
            <w:rStyle w:val="Hyperlink"/>
          </w:rPr>
          <w:t>Education Act 1989</w:t>
        </w:r>
      </w:hyperlink>
    </w:p>
    <w:p w14:paraId="18B996FC" w14:textId="77777777" w:rsidR="003736FC" w:rsidRDefault="004B77D2" w:rsidP="003A691E">
      <w:hyperlink r:id="rId11" w:history="1">
        <w:r w:rsidR="003736FC" w:rsidRPr="003736FC">
          <w:rPr>
            <w:rStyle w:val="Hyperlink"/>
          </w:rPr>
          <w:t>Education Act - 2013 Amendment</w:t>
        </w:r>
      </w:hyperlink>
    </w:p>
    <w:p w14:paraId="2167DDAD" w14:textId="75B07A6E" w:rsidR="009124BD" w:rsidRDefault="004B77D2" w:rsidP="003A691E">
      <w:hyperlink r:id="rId12" w:history="1">
        <w:r w:rsidR="00A811FB" w:rsidRPr="00A811FB">
          <w:rPr>
            <w:rStyle w:val="Hyperlink"/>
          </w:rPr>
          <w:t>Ministry of Education Website</w:t>
        </w:r>
      </w:hyperlink>
    </w:p>
    <w:p w14:paraId="28B001C0" w14:textId="0871E365" w:rsidR="009124BD" w:rsidRDefault="004B77D2" w:rsidP="003A691E">
      <w:r>
        <w:tab/>
      </w:r>
      <w:r>
        <w:tab/>
      </w:r>
      <w:r w:rsidRPr="004B77D2">
        <w:rPr>
          <w:noProof/>
          <w:lang w:val="en-NZ" w:eastAsia="en-NZ"/>
        </w:rPr>
        <w:drawing>
          <wp:inline distT="0" distB="0" distL="0" distR="0" wp14:anchorId="531A6D50" wp14:editId="58AF7FEE">
            <wp:extent cx="1095375" cy="409575"/>
            <wp:effectExtent l="0" t="0" r="9525" b="9525"/>
            <wp:docPr id="1" name="Picture 1" descr="H:\2020\2020 Signatures\K Stobbs 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20\2020 Signatures\K Stobbs edite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  <w:t>28/9/2020</w:t>
      </w:r>
      <w:bookmarkStart w:id="0" w:name="_GoBack"/>
      <w:bookmarkEnd w:id="0"/>
    </w:p>
    <w:p w14:paraId="033FFCAB" w14:textId="77777777" w:rsidR="00BD6A15" w:rsidRDefault="00BD6A15" w:rsidP="003A691E">
      <w:r>
        <w:t>Approved:</w:t>
      </w:r>
      <w:r>
        <w:tab/>
        <w:t>……………………………………..</w:t>
      </w:r>
      <w:r>
        <w:tab/>
      </w:r>
      <w:r>
        <w:tab/>
        <w:t>Date:</w:t>
      </w:r>
      <w:r>
        <w:tab/>
        <w:t>………………………</w:t>
      </w:r>
    </w:p>
    <w:p w14:paraId="48CCDE66" w14:textId="77777777" w:rsidR="00BD6A15" w:rsidRDefault="00BD6A15" w:rsidP="003A691E">
      <w:r>
        <w:tab/>
      </w:r>
      <w:r>
        <w:tab/>
        <w:t>(Principal)</w:t>
      </w:r>
    </w:p>
    <w:p w14:paraId="767CC453" w14:textId="77777777" w:rsidR="003A691E" w:rsidRPr="003A691E" w:rsidRDefault="003A691E" w:rsidP="003A691E"/>
    <w:sectPr w:rsidR="003A691E" w:rsidRPr="003A691E" w:rsidSect="00FA6BAF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47200" w14:textId="77777777" w:rsidR="0038696E" w:rsidRDefault="0038696E" w:rsidP="003A691E">
      <w:pPr>
        <w:spacing w:after="0" w:line="240" w:lineRule="auto"/>
      </w:pPr>
      <w:r>
        <w:separator/>
      </w:r>
    </w:p>
  </w:endnote>
  <w:endnote w:type="continuationSeparator" w:id="0">
    <w:p w14:paraId="6AD18E4C" w14:textId="77777777" w:rsidR="0038696E" w:rsidRDefault="0038696E" w:rsidP="003A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8FF3F" w14:textId="1AFA56A8" w:rsidR="003A691E" w:rsidRDefault="00FE15BE">
    <w:pPr>
      <w:pStyle w:val="Footer"/>
      <w:rPr>
        <w:b/>
        <w:bCs/>
      </w:rPr>
    </w:pPr>
    <w:r>
      <w:t>OP3-</w:t>
    </w:r>
    <w:r w:rsidR="00DE2069">
      <w:t xml:space="preserve">12 </w:t>
    </w:r>
    <w:r>
      <w:t>20</w:t>
    </w:r>
    <w:r w:rsidR="005C1DEF">
      <w:t>20</w:t>
    </w:r>
    <w:r>
      <w:t xml:space="preserve"> Staff Appointment and Recruitment</w:t>
    </w:r>
    <w:r w:rsidR="003A691E">
      <w:tab/>
      <w:t xml:space="preserve">Page </w:t>
    </w:r>
    <w:r w:rsidR="003A691E">
      <w:rPr>
        <w:b/>
        <w:bCs/>
      </w:rPr>
      <w:fldChar w:fldCharType="begin"/>
    </w:r>
    <w:r w:rsidR="003A691E">
      <w:rPr>
        <w:b/>
        <w:bCs/>
      </w:rPr>
      <w:instrText xml:space="preserve"> PAGE  \* Arabic  \* MERGEFORMAT </w:instrText>
    </w:r>
    <w:r w:rsidR="003A691E">
      <w:rPr>
        <w:b/>
        <w:bCs/>
      </w:rPr>
      <w:fldChar w:fldCharType="separate"/>
    </w:r>
    <w:r w:rsidR="004B77D2">
      <w:rPr>
        <w:b/>
        <w:bCs/>
        <w:noProof/>
      </w:rPr>
      <w:t>2</w:t>
    </w:r>
    <w:r w:rsidR="003A691E">
      <w:rPr>
        <w:b/>
        <w:bCs/>
      </w:rPr>
      <w:fldChar w:fldCharType="end"/>
    </w:r>
    <w:r w:rsidR="003A691E">
      <w:t xml:space="preserve"> of </w:t>
    </w:r>
    <w:r w:rsidR="003A691E">
      <w:rPr>
        <w:b/>
        <w:bCs/>
      </w:rPr>
      <w:fldChar w:fldCharType="begin"/>
    </w:r>
    <w:r w:rsidR="003A691E">
      <w:rPr>
        <w:b/>
        <w:bCs/>
      </w:rPr>
      <w:instrText xml:space="preserve"> NUMPAGES  \* Arabic  \* MERGEFORMAT </w:instrText>
    </w:r>
    <w:r w:rsidR="003A691E">
      <w:rPr>
        <w:b/>
        <w:bCs/>
      </w:rPr>
      <w:fldChar w:fldCharType="separate"/>
    </w:r>
    <w:r w:rsidR="004B77D2">
      <w:rPr>
        <w:b/>
        <w:bCs/>
        <w:noProof/>
      </w:rPr>
      <w:t>2</w:t>
    </w:r>
    <w:r w:rsidR="003A691E">
      <w:rPr>
        <w:b/>
        <w:bCs/>
      </w:rPr>
      <w:fldChar w:fldCharType="end"/>
    </w:r>
  </w:p>
  <w:p w14:paraId="15BA96E4" w14:textId="7737C4D8" w:rsidR="00FE15BE" w:rsidRPr="00FE15BE" w:rsidRDefault="00CA1109">
    <w:pPr>
      <w:pStyle w:val="Footer"/>
    </w:pPr>
    <w:r>
      <w:t>August 2020</w:t>
    </w:r>
  </w:p>
  <w:p w14:paraId="6964C3FD" w14:textId="77777777" w:rsidR="003A691E" w:rsidRDefault="003A6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489C2" w14:textId="77777777" w:rsidR="0038696E" w:rsidRDefault="0038696E" w:rsidP="003A691E">
      <w:pPr>
        <w:spacing w:after="0" w:line="240" w:lineRule="auto"/>
      </w:pPr>
      <w:r>
        <w:separator/>
      </w:r>
    </w:p>
  </w:footnote>
  <w:footnote w:type="continuationSeparator" w:id="0">
    <w:p w14:paraId="6990F023" w14:textId="77777777" w:rsidR="0038696E" w:rsidRDefault="0038696E" w:rsidP="003A69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6E"/>
    <w:rsid w:val="000F4673"/>
    <w:rsid w:val="00276E63"/>
    <w:rsid w:val="003736FC"/>
    <w:rsid w:val="0038696E"/>
    <w:rsid w:val="003A691E"/>
    <w:rsid w:val="00400DED"/>
    <w:rsid w:val="004B77D2"/>
    <w:rsid w:val="004C0AB4"/>
    <w:rsid w:val="004D526A"/>
    <w:rsid w:val="00546FA8"/>
    <w:rsid w:val="005C1DEF"/>
    <w:rsid w:val="006C0DF0"/>
    <w:rsid w:val="008248C6"/>
    <w:rsid w:val="008463F1"/>
    <w:rsid w:val="00873099"/>
    <w:rsid w:val="008F664D"/>
    <w:rsid w:val="009124BD"/>
    <w:rsid w:val="00952FAB"/>
    <w:rsid w:val="00A811FB"/>
    <w:rsid w:val="00BD6A15"/>
    <w:rsid w:val="00CA1109"/>
    <w:rsid w:val="00D05EF6"/>
    <w:rsid w:val="00D14585"/>
    <w:rsid w:val="00DE2069"/>
    <w:rsid w:val="00DE61B6"/>
    <w:rsid w:val="00FA6BAF"/>
    <w:rsid w:val="00FE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BA104"/>
  <w15:docId w15:val="{C1840C39-A89A-4076-822C-89131A54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E6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C0AB4"/>
    <w:pPr>
      <w:keepNext/>
      <w:keepLines/>
      <w:spacing w:before="240" w:after="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76E63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76E63"/>
    <w:pPr>
      <w:keepNext/>
      <w:keepLines/>
      <w:spacing w:before="40" w:after="0"/>
      <w:outlineLvl w:val="2"/>
    </w:pPr>
    <w:rPr>
      <w:rFonts w:eastAsiaTheme="majorEastAsia" w:cstheme="majorBidi"/>
      <w:sz w:val="3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C0DF0"/>
    <w:pPr>
      <w:keepNext/>
      <w:keepLines/>
      <w:spacing w:before="40" w:after="0" w:line="240" w:lineRule="auto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C0DF0"/>
    <w:rPr>
      <w:rFonts w:ascii="Arial" w:eastAsiaTheme="majorEastAsia" w:hAnsi="Arial" w:cstheme="majorBidi"/>
      <w:b/>
      <w:iC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C0AB4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6E63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6E63"/>
    <w:rPr>
      <w:rFonts w:ascii="Arial" w:eastAsiaTheme="majorEastAsia" w:hAnsi="Arial" w:cstheme="majorBidi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3A6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91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A6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91E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736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11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education.govt.nz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egislation.govt.nz/act/public/2013/0034/latest/DLM4807405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legislation.govt.nz/act/public/1989/0080/latest/whole.htm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educationcouncil.org.nz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licies\BLENNZ%20Policies-Current\BLENNZ%20Operational%20Policies\NAG%203%20-%20Personnel\OP3-12%202015%20Staff%20Appointment%20and%20Recruitment-Approv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503DE639A2345B315E3996B7D5C35" ma:contentTypeVersion="0" ma:contentTypeDescription="Create a new document." ma:contentTypeScope="" ma:versionID="2a26d15ba22c3b5421258e5187f1fe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49E32D-616E-4596-AF60-7C50B63CE5CE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6B4A4A4-3958-4282-9889-E691E810B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9B0AF0-8419-4699-A9EE-5E95222A74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OP3-12 2015 Staff Appointment and Recruitment-Approved</Template>
  <TotalTime>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Lamphee</dc:creator>
  <cp:lastModifiedBy>Bridget Lamphee</cp:lastModifiedBy>
  <cp:revision>2</cp:revision>
  <cp:lastPrinted>2020-08-09T22:17:00Z</cp:lastPrinted>
  <dcterms:created xsi:type="dcterms:W3CDTF">2020-11-01T19:59:00Z</dcterms:created>
  <dcterms:modified xsi:type="dcterms:W3CDTF">2020-11-01T19:59:00Z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0x010100A53503DE639A2345B315E3996B7D5C35</vt:lpwstr>
  </property>
</Properties>
</file>