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A20D8" w14:textId="77777777" w:rsidR="00027C1D" w:rsidRDefault="00027C1D" w:rsidP="00717748">
      <w:pPr>
        <w:pStyle w:val="Heading1"/>
        <w:spacing w:line="288" w:lineRule="auto"/>
      </w:pPr>
      <w:r>
        <w:t xml:space="preserve">Operational Policy: Sun </w:t>
      </w:r>
      <w:r w:rsidR="00613972">
        <w:t xml:space="preserve">Safe </w:t>
      </w:r>
      <w:r>
        <w:t>(NAG 5)</w:t>
      </w:r>
    </w:p>
    <w:p w14:paraId="622AB04B" w14:textId="77777777" w:rsidR="00027C1D" w:rsidRDefault="00C072D9" w:rsidP="00717748">
      <w:pPr>
        <w:pStyle w:val="Heading2"/>
        <w:spacing w:line="288" w:lineRule="auto"/>
      </w:pPr>
      <w:r>
        <w:t>Blind &amp; Low Vision Education Network NZ</w:t>
      </w:r>
    </w:p>
    <w:p w14:paraId="1ABA256F" w14:textId="77777777" w:rsidR="00C072D9" w:rsidRPr="00C072D9" w:rsidRDefault="00C072D9" w:rsidP="00717748">
      <w:pPr>
        <w:spacing w:line="288" w:lineRule="auto"/>
      </w:pPr>
    </w:p>
    <w:p w14:paraId="723AD449" w14:textId="77777777" w:rsidR="00027C1D" w:rsidRDefault="00027C1D" w:rsidP="00717748">
      <w:pPr>
        <w:pStyle w:val="Heading2"/>
        <w:spacing w:line="288" w:lineRule="auto"/>
      </w:pPr>
      <w:r>
        <w:t>Statement of Intent:</w:t>
      </w:r>
    </w:p>
    <w:p w14:paraId="55EEE0DD" w14:textId="77777777" w:rsidR="00743500" w:rsidRDefault="00116E66" w:rsidP="00717748">
      <w:pPr>
        <w:spacing w:line="288" w:lineRule="auto"/>
      </w:pPr>
      <w:r>
        <w:t>The Blind &amp; Low Vision Education Network NZ (BLENNZ) recognises that getting sunburnt in childhood and adolescence can increase the risk of melanoma and other skin cancers later in life and that skin cancer is a major health risk for New Zealanders, including outdoor workers, who are often exposed to excessive levels of solar ultraviolet radiation (UVR). BLENNZ therefore h</w:t>
      </w:r>
      <w:r w:rsidR="00027C1D">
        <w:t xml:space="preserve">as a responsibility to ensure </w:t>
      </w:r>
      <w:r>
        <w:t xml:space="preserve">all </w:t>
      </w:r>
      <w:proofErr w:type="spellStart"/>
      <w:r w:rsidR="00027C1D">
        <w:t>ākonga</w:t>
      </w:r>
      <w:proofErr w:type="spellEnd"/>
      <w:r w:rsidR="00027C1D">
        <w:t xml:space="preserve"> </w:t>
      </w:r>
      <w:r w:rsidR="00C072D9">
        <w:t xml:space="preserve">and staff </w:t>
      </w:r>
      <w:r>
        <w:t xml:space="preserve">for whom it is responsible </w:t>
      </w:r>
      <w:r w:rsidR="00404316">
        <w:t xml:space="preserve">are </w:t>
      </w:r>
      <w:r w:rsidR="00027C1D">
        <w:t xml:space="preserve">protected as far as is possible from the effects of excessive exposure to ultraviolet radiation (UVR) from the sun. </w:t>
      </w:r>
    </w:p>
    <w:p w14:paraId="4835714D" w14:textId="77777777" w:rsidR="00027C1D" w:rsidRDefault="00027C1D" w:rsidP="00717748">
      <w:pPr>
        <w:spacing w:line="288" w:lineRule="auto"/>
      </w:pPr>
      <w:r>
        <w:t xml:space="preserve">This sun protection policy will apply during the hours of 10.00am and 4.00pm </w:t>
      </w:r>
      <w:r w:rsidR="00C072D9">
        <w:t>from 1</w:t>
      </w:r>
      <w:r w:rsidR="00C072D9" w:rsidRPr="00C072D9">
        <w:rPr>
          <w:vertAlign w:val="superscript"/>
        </w:rPr>
        <w:t>st</w:t>
      </w:r>
      <w:r w:rsidR="00C072D9">
        <w:t xml:space="preserve"> September to 30</w:t>
      </w:r>
      <w:r w:rsidR="00C072D9" w:rsidRPr="00C072D9">
        <w:rPr>
          <w:vertAlign w:val="superscript"/>
        </w:rPr>
        <w:t>th</w:t>
      </w:r>
      <w:r w:rsidR="00C072D9">
        <w:t xml:space="preserve"> April inclusive.</w:t>
      </w:r>
    </w:p>
    <w:p w14:paraId="454869D8" w14:textId="77777777" w:rsidR="00027C1D" w:rsidRDefault="00027C1D" w:rsidP="00717748">
      <w:pPr>
        <w:pStyle w:val="Heading2"/>
        <w:spacing w:line="288" w:lineRule="auto"/>
      </w:pPr>
      <w:r>
        <w:t>Policy Requirements:</w:t>
      </w:r>
    </w:p>
    <w:p w14:paraId="06115944" w14:textId="77777777" w:rsidR="00404316" w:rsidRDefault="00404316" w:rsidP="00717748">
      <w:pPr>
        <w:spacing w:line="288" w:lineRule="auto"/>
        <w:ind w:left="720" w:hanging="720"/>
      </w:pPr>
      <w:r>
        <w:t>1.</w:t>
      </w:r>
      <w:r>
        <w:tab/>
        <w:t xml:space="preserve">BLENNZ requires all </w:t>
      </w:r>
      <w:proofErr w:type="spellStart"/>
      <w:r>
        <w:t>ākonga</w:t>
      </w:r>
      <w:proofErr w:type="spellEnd"/>
      <w:r>
        <w:t xml:space="preserve"> to wear </w:t>
      </w:r>
      <w:r w:rsidR="00515842">
        <w:t xml:space="preserve">sun hats when they are outside. It is recommended that these be </w:t>
      </w:r>
      <w:r>
        <w:t>broad-brimmed (minimum 7.5cm), legionnaire or bucket hats (minimum 6cm brim and a deep crown)</w:t>
      </w:r>
      <w:r w:rsidR="00515842">
        <w:t>.</w:t>
      </w:r>
    </w:p>
    <w:p w14:paraId="629A385A" w14:textId="77777777" w:rsidR="00404316" w:rsidRDefault="00404316" w:rsidP="00717748">
      <w:pPr>
        <w:spacing w:line="288" w:lineRule="auto"/>
        <w:ind w:left="720" w:hanging="720"/>
      </w:pPr>
      <w:r>
        <w:t>2.</w:t>
      </w:r>
      <w:r>
        <w:tab/>
        <w:t xml:space="preserve">If </w:t>
      </w:r>
      <w:proofErr w:type="spellStart"/>
      <w:r>
        <w:t>ākonga</w:t>
      </w:r>
      <w:proofErr w:type="spellEnd"/>
      <w:r>
        <w:t xml:space="preserve"> arrive at their programme without an appropriate hat, BLENNZ will provide washable hats for </w:t>
      </w:r>
      <w:proofErr w:type="spellStart"/>
      <w:r>
        <w:t>ākonga</w:t>
      </w:r>
      <w:proofErr w:type="spellEnd"/>
      <w:r>
        <w:t xml:space="preserve"> to borrow. </w:t>
      </w:r>
    </w:p>
    <w:p w14:paraId="5170CCCE" w14:textId="77777777" w:rsidR="00404316" w:rsidRDefault="00404316" w:rsidP="00717748">
      <w:pPr>
        <w:spacing w:line="288" w:lineRule="auto"/>
        <w:ind w:left="720" w:hanging="720"/>
      </w:pPr>
      <w:r>
        <w:t>3.</w:t>
      </w:r>
      <w:r>
        <w:tab/>
      </w:r>
      <w:proofErr w:type="spellStart"/>
      <w:r>
        <w:t>Ākonga</w:t>
      </w:r>
      <w:proofErr w:type="spellEnd"/>
      <w:r>
        <w:t xml:space="preserve"> will be encouraged to wear clothing that protects their skin from the sun.</w:t>
      </w:r>
    </w:p>
    <w:p w14:paraId="6F6DDB31" w14:textId="77777777" w:rsidR="00404316" w:rsidRDefault="00404316" w:rsidP="00717748">
      <w:pPr>
        <w:spacing w:line="288" w:lineRule="auto"/>
        <w:ind w:left="720" w:hanging="720"/>
      </w:pPr>
      <w:r>
        <w:t>4.</w:t>
      </w:r>
      <w:r>
        <w:tab/>
      </w:r>
      <w:proofErr w:type="spellStart"/>
      <w:r w:rsidR="00613972">
        <w:t>Ākonga</w:t>
      </w:r>
      <w:proofErr w:type="spellEnd"/>
      <w:r w:rsidR="00613972">
        <w:t xml:space="preserve"> will be taught to be sun smart. Once this has occurred </w:t>
      </w:r>
      <w:r>
        <w:t>BLENNZ will implement a “no hat, play in the shad</w:t>
      </w:r>
      <w:r w:rsidR="00FC6D5F">
        <w:t>e</w:t>
      </w:r>
      <w:r>
        <w:t xml:space="preserve">” policy that requires </w:t>
      </w:r>
      <w:proofErr w:type="spellStart"/>
      <w:r>
        <w:t>ākonga</w:t>
      </w:r>
      <w:proofErr w:type="spellEnd"/>
      <w:r>
        <w:t xml:space="preserve"> who </w:t>
      </w:r>
      <w:r w:rsidR="00DD7251">
        <w:t xml:space="preserve">refuse to </w:t>
      </w:r>
      <w:r>
        <w:t>wear their hat, or who have bare shoulders, to play in the shade or indoors.</w:t>
      </w:r>
    </w:p>
    <w:p w14:paraId="647ED744" w14:textId="77777777" w:rsidR="00404316" w:rsidRDefault="00116E66" w:rsidP="00717748">
      <w:pPr>
        <w:spacing w:line="288" w:lineRule="auto"/>
        <w:ind w:left="720" w:hanging="720"/>
      </w:pPr>
      <w:r>
        <w:t>5</w:t>
      </w:r>
      <w:r w:rsidR="00404316">
        <w:t>.</w:t>
      </w:r>
      <w:r w:rsidR="00404316">
        <w:tab/>
      </w:r>
      <w:proofErr w:type="spellStart"/>
      <w:r w:rsidR="00404316">
        <w:t>Ākonga</w:t>
      </w:r>
      <w:proofErr w:type="spellEnd"/>
      <w:r w:rsidR="00404316">
        <w:t xml:space="preserve"> who have eye conditions that require them to wear sunglasses, will be asked to provide these. The sunglasses will be worn when </w:t>
      </w:r>
      <w:proofErr w:type="spellStart"/>
      <w:r w:rsidR="00404316">
        <w:t>ākonga</w:t>
      </w:r>
      <w:proofErr w:type="spellEnd"/>
      <w:r w:rsidR="00404316">
        <w:t xml:space="preserve"> are outside.</w:t>
      </w:r>
      <w:r w:rsidR="002A3A04">
        <w:t xml:space="preserve"> </w:t>
      </w:r>
      <w:r w:rsidR="00515842">
        <w:t>Wherever possible s</w:t>
      </w:r>
      <w:r w:rsidR="002A3A04">
        <w:t>unglasses should meet the A</w:t>
      </w:r>
      <w:r w:rsidR="00FF3837">
        <w:t>S</w:t>
      </w:r>
      <w:r w:rsidR="002A3A04">
        <w:t>/NZ Standard 1067</w:t>
      </w:r>
      <w:r>
        <w:t>:</w:t>
      </w:r>
      <w:r w:rsidR="00C16C19">
        <w:t>2016</w:t>
      </w:r>
      <w:r w:rsidR="002A3A04">
        <w:t>.</w:t>
      </w:r>
    </w:p>
    <w:p w14:paraId="71153E44" w14:textId="77777777" w:rsidR="00116E66" w:rsidRDefault="00116E66" w:rsidP="00717748">
      <w:pPr>
        <w:spacing w:line="288" w:lineRule="auto"/>
        <w:ind w:left="720" w:hanging="720"/>
      </w:pPr>
      <w:r>
        <w:t>6.</w:t>
      </w:r>
      <w:r>
        <w:tab/>
        <w:t>Sunscreen (SPF 30</w:t>
      </w:r>
      <w:r w:rsidR="00495C79">
        <w:t>+</w:t>
      </w:r>
      <w:r>
        <w:t xml:space="preserve">) will be made available to </w:t>
      </w:r>
      <w:proofErr w:type="spellStart"/>
      <w:r>
        <w:t>ākonga</w:t>
      </w:r>
      <w:proofErr w:type="spellEnd"/>
      <w:r>
        <w:t xml:space="preserve"> and staff at outdoor activities, organised sports days or similar activities both on and off BLENNZ sites. Sunscreen needs to be reapplied in terms of medical or manufacturer directions.</w:t>
      </w:r>
      <w:r w:rsidR="00495C79">
        <w:t xml:space="preserve"> Sunscreen needs to conform to standard AS/NZS 2604:</w:t>
      </w:r>
      <w:r w:rsidR="00621D10">
        <w:t>2012</w:t>
      </w:r>
      <w:r w:rsidR="00495C79">
        <w:t>.</w:t>
      </w:r>
    </w:p>
    <w:p w14:paraId="5702AC7D" w14:textId="77777777" w:rsidR="00DD7251" w:rsidRDefault="00DD7251" w:rsidP="00717748">
      <w:pPr>
        <w:spacing w:line="288" w:lineRule="auto"/>
        <w:ind w:left="720" w:hanging="720"/>
      </w:pPr>
      <w:r>
        <w:t>7.</w:t>
      </w:r>
      <w:r>
        <w:tab/>
        <w:t>Outdoor activities will be planned to minimise exposure to the sun wherever possible.</w:t>
      </w:r>
      <w:r w:rsidR="00495C79">
        <w:t xml:space="preserve"> Shade areas will be utilised as much as possible or shade provided, where possible, in the form of fixed or portable shade structures.</w:t>
      </w:r>
    </w:p>
    <w:p w14:paraId="1CA025EF" w14:textId="77777777" w:rsidR="00495C79" w:rsidRDefault="00495C79" w:rsidP="00717748">
      <w:pPr>
        <w:spacing w:line="288" w:lineRule="auto"/>
        <w:ind w:left="720" w:hanging="720"/>
      </w:pPr>
      <w:r>
        <w:t>8.</w:t>
      </w:r>
      <w:r>
        <w:tab/>
        <w:t>BLENNZ will include a sun exposure assessment in the Risk Analysis and Management system for any Education Outside the Classroom (EOTC) plan for outdoor activity.</w:t>
      </w:r>
    </w:p>
    <w:p w14:paraId="46DBF23A" w14:textId="77777777" w:rsidR="00DD7251" w:rsidRDefault="00C16C19" w:rsidP="00717748">
      <w:pPr>
        <w:spacing w:line="288" w:lineRule="auto"/>
      </w:pPr>
      <w:r>
        <w:lastRenderedPageBreak/>
        <w:t>9</w:t>
      </w:r>
      <w:r w:rsidR="00DD7251">
        <w:t>.</w:t>
      </w:r>
      <w:r w:rsidR="00DD7251">
        <w:tab/>
        <w:t xml:space="preserve">When enrolling </w:t>
      </w:r>
      <w:proofErr w:type="spellStart"/>
      <w:r w:rsidR="00DD7251">
        <w:t>ākonga</w:t>
      </w:r>
      <w:proofErr w:type="spellEnd"/>
      <w:r w:rsidR="00DD7251">
        <w:t xml:space="preserve"> in any BLENNZ programme parents/caregivers will be:</w:t>
      </w:r>
    </w:p>
    <w:p w14:paraId="7EE881F1" w14:textId="77777777" w:rsidR="00DD7251" w:rsidRDefault="00DD7251" w:rsidP="00717748">
      <w:pPr>
        <w:pStyle w:val="ListParagraph"/>
        <w:numPr>
          <w:ilvl w:val="0"/>
          <w:numId w:val="1"/>
        </w:numPr>
        <w:spacing w:line="288" w:lineRule="auto"/>
      </w:pPr>
      <w:r>
        <w:t>Informed of this policy</w:t>
      </w:r>
    </w:p>
    <w:p w14:paraId="38CE09D0" w14:textId="77777777" w:rsidR="00DD7251" w:rsidRDefault="00DD7251" w:rsidP="00717748">
      <w:pPr>
        <w:pStyle w:val="ListParagraph"/>
        <w:numPr>
          <w:ilvl w:val="0"/>
          <w:numId w:val="1"/>
        </w:numPr>
        <w:spacing w:line="288" w:lineRule="auto"/>
      </w:pPr>
      <w:r>
        <w:t>Asked to provide a suitable named hat for their child</w:t>
      </w:r>
    </w:p>
    <w:p w14:paraId="535B55CA" w14:textId="77777777" w:rsidR="00DD7251" w:rsidRDefault="00DD7251" w:rsidP="00717748">
      <w:pPr>
        <w:pStyle w:val="ListParagraph"/>
        <w:numPr>
          <w:ilvl w:val="0"/>
          <w:numId w:val="1"/>
        </w:numPr>
        <w:spacing w:line="288" w:lineRule="auto"/>
      </w:pPr>
      <w:r>
        <w:t>Asked to provide a SPF30+ broad spectrum sunscreen</w:t>
      </w:r>
    </w:p>
    <w:p w14:paraId="71F70F6E" w14:textId="77777777" w:rsidR="00DD7251" w:rsidRDefault="00DD7251" w:rsidP="00717748">
      <w:pPr>
        <w:pStyle w:val="ListParagraph"/>
        <w:numPr>
          <w:ilvl w:val="0"/>
          <w:numId w:val="1"/>
        </w:numPr>
        <w:spacing w:line="288" w:lineRule="auto"/>
      </w:pPr>
      <w:r>
        <w:t>Required to give permission for staff to administer sunscreen</w:t>
      </w:r>
    </w:p>
    <w:p w14:paraId="2E17E221" w14:textId="77777777" w:rsidR="00DD7251" w:rsidRDefault="00DD7251" w:rsidP="00717748">
      <w:pPr>
        <w:pStyle w:val="ListParagraph"/>
        <w:numPr>
          <w:ilvl w:val="0"/>
          <w:numId w:val="1"/>
        </w:numPr>
        <w:spacing w:line="288" w:lineRule="auto"/>
      </w:pPr>
      <w:r>
        <w:t>Encouraged to practice sun smart behaviour themselves</w:t>
      </w:r>
    </w:p>
    <w:p w14:paraId="654AC681" w14:textId="77777777" w:rsidR="00DD7251" w:rsidRDefault="00DD7251" w:rsidP="00717748">
      <w:pPr>
        <w:pStyle w:val="ListParagraph"/>
        <w:numPr>
          <w:ilvl w:val="0"/>
          <w:numId w:val="1"/>
        </w:numPr>
        <w:spacing w:line="288" w:lineRule="auto"/>
      </w:pPr>
      <w:r>
        <w:t xml:space="preserve">Asked to provide appropriate sunglasses for </w:t>
      </w:r>
      <w:proofErr w:type="spellStart"/>
      <w:r>
        <w:t>ākonga</w:t>
      </w:r>
      <w:proofErr w:type="spellEnd"/>
      <w:r>
        <w:t xml:space="preserve"> who require them.</w:t>
      </w:r>
    </w:p>
    <w:p w14:paraId="00AE3DC0" w14:textId="77777777" w:rsidR="00B64C60" w:rsidRDefault="00DD7251" w:rsidP="00717748">
      <w:pPr>
        <w:spacing w:line="288" w:lineRule="auto"/>
        <w:ind w:left="720" w:hanging="720"/>
      </w:pPr>
      <w:r>
        <w:t>1</w:t>
      </w:r>
      <w:r w:rsidR="00C16C19">
        <w:t>0</w:t>
      </w:r>
      <w:r w:rsidR="00B64C60">
        <w:t>.</w:t>
      </w:r>
      <w:r w:rsidR="00B64C60">
        <w:tab/>
        <w:t>SunSmart education and activities will be included in the BLENNZ curriculum at all levels.</w:t>
      </w:r>
    </w:p>
    <w:p w14:paraId="37839E08" w14:textId="77777777" w:rsidR="00C16C19" w:rsidRDefault="00C16C19" w:rsidP="00717748">
      <w:pPr>
        <w:spacing w:line="288" w:lineRule="auto"/>
        <w:ind w:left="720" w:hanging="720"/>
      </w:pPr>
      <w:r>
        <w:t>11.</w:t>
      </w:r>
      <w:r>
        <w:tab/>
        <w:t>BLENNZ staff will model sun safe behaviour. This includes using sunscreen and wearing appropriate clothing and hats. If safety goggles are required these must conform to standard AS/NZS 1337:</w:t>
      </w:r>
      <w:r w:rsidR="00621D10">
        <w:t>2010</w:t>
      </w:r>
      <w:r>
        <w:t>. Staff must take all practicable steps to ensure their own safety when working in the sun including cooperating with all measures introduced by BLENNZ to minimise the risks associated with exposure to solar UVR.</w:t>
      </w:r>
    </w:p>
    <w:p w14:paraId="4F5263FC" w14:textId="77777777" w:rsidR="00FC6D5F" w:rsidRDefault="00B64C60" w:rsidP="00717748">
      <w:pPr>
        <w:spacing w:line="288" w:lineRule="auto"/>
        <w:ind w:left="720" w:hanging="720"/>
      </w:pPr>
      <w:r>
        <w:t>1</w:t>
      </w:r>
      <w:r w:rsidR="00DD7251">
        <w:t>2</w:t>
      </w:r>
      <w:r>
        <w:t>.</w:t>
      </w:r>
      <w:r w:rsidR="00FC6D5F" w:rsidRPr="00FC6D5F">
        <w:t xml:space="preserve"> </w:t>
      </w:r>
      <w:r w:rsidR="00FC6D5F">
        <w:tab/>
        <w:t>This policy will be publicised through BLENNZ newsletters and its website.</w:t>
      </w:r>
    </w:p>
    <w:p w14:paraId="26D2A000" w14:textId="77777777" w:rsidR="00B64C60" w:rsidRDefault="00B64C60" w:rsidP="00717748">
      <w:pPr>
        <w:spacing w:line="288" w:lineRule="auto"/>
        <w:ind w:left="720" w:hanging="720"/>
      </w:pPr>
    </w:p>
    <w:p w14:paraId="7950F797" w14:textId="77777777" w:rsidR="00DD7251" w:rsidRDefault="00DD7251" w:rsidP="00717748">
      <w:pPr>
        <w:pStyle w:val="Heading2"/>
        <w:spacing w:line="288" w:lineRule="auto"/>
      </w:pPr>
      <w:r>
        <w:t>Supporting Documents:</w:t>
      </w:r>
    </w:p>
    <w:p w14:paraId="323742A9" w14:textId="77777777" w:rsidR="00B64C60" w:rsidRDefault="003767C7" w:rsidP="00717748">
      <w:pPr>
        <w:spacing w:line="288" w:lineRule="auto"/>
      </w:pPr>
      <w:hyperlink r:id="rId7" w:history="1">
        <w:r w:rsidR="00FF3837">
          <w:rPr>
            <w:rStyle w:val="Hyperlink"/>
          </w:rPr>
          <w:t>Ministry of Education - Keeping Children Safe in the Sun</w:t>
        </w:r>
      </w:hyperlink>
    </w:p>
    <w:p w14:paraId="0D0508F7" w14:textId="77777777" w:rsidR="00B64C60" w:rsidRDefault="003767C7" w:rsidP="00717748">
      <w:pPr>
        <w:spacing w:line="288" w:lineRule="auto"/>
      </w:pPr>
      <w:hyperlink r:id="rId8" w:history="1">
        <w:r w:rsidR="00B64C60">
          <w:rPr>
            <w:rStyle w:val="Hyperlink"/>
          </w:rPr>
          <w:t>SunSmart Schools website link</w:t>
        </w:r>
      </w:hyperlink>
      <w:r w:rsidR="00B64C60">
        <w:t xml:space="preserve"> </w:t>
      </w:r>
    </w:p>
    <w:p w14:paraId="1535AEB8" w14:textId="77777777" w:rsidR="00FC6D5F" w:rsidRDefault="003767C7" w:rsidP="00717748">
      <w:pPr>
        <w:spacing w:line="288" w:lineRule="auto"/>
      </w:pPr>
      <w:hyperlink r:id="rId9" w:history="1">
        <w:r w:rsidR="00FC6D5F">
          <w:rPr>
            <w:rStyle w:val="Hyperlink"/>
          </w:rPr>
          <w:t>Cancer Society website</w:t>
        </w:r>
      </w:hyperlink>
      <w:r w:rsidR="00FC6D5F">
        <w:t xml:space="preserve"> </w:t>
      </w:r>
    </w:p>
    <w:p w14:paraId="477C8B28" w14:textId="77777777" w:rsidR="002A3A04" w:rsidRDefault="003767C7" w:rsidP="00717748">
      <w:pPr>
        <w:spacing w:line="288" w:lineRule="auto"/>
      </w:pPr>
      <w:hyperlink r:id="rId10" w:history="1">
        <w:r w:rsidR="00FF3837">
          <w:rPr>
            <w:rStyle w:val="Hyperlink"/>
          </w:rPr>
          <w:t>AS/NZS 1067:2016</w:t>
        </w:r>
      </w:hyperlink>
    </w:p>
    <w:p w14:paraId="0FF34DDC" w14:textId="77777777" w:rsidR="00C16C19" w:rsidRDefault="003767C7" w:rsidP="00717748">
      <w:pPr>
        <w:spacing w:line="288" w:lineRule="auto"/>
      </w:pPr>
      <w:hyperlink r:id="rId11" w:history="1">
        <w:r w:rsidR="00FF3837">
          <w:rPr>
            <w:rStyle w:val="Hyperlink"/>
          </w:rPr>
          <w:t>AS/NZS 2604:2012</w:t>
        </w:r>
      </w:hyperlink>
    </w:p>
    <w:p w14:paraId="03FE999D" w14:textId="77777777" w:rsidR="00C16C19" w:rsidRDefault="003767C7" w:rsidP="00717748">
      <w:pPr>
        <w:spacing w:line="288" w:lineRule="auto"/>
      </w:pPr>
      <w:hyperlink r:id="rId12" w:history="1">
        <w:r w:rsidR="00FF3837">
          <w:rPr>
            <w:rStyle w:val="Hyperlink"/>
          </w:rPr>
          <w:t>AS/NZS1337:2010</w:t>
        </w:r>
      </w:hyperlink>
    </w:p>
    <w:p w14:paraId="5957C159" w14:textId="77777777" w:rsidR="003C646A" w:rsidRDefault="00AA7CB9" w:rsidP="00717748">
      <w:pPr>
        <w:spacing w:line="288" w:lineRule="auto"/>
      </w:pPr>
      <w:r>
        <w:tab/>
      </w:r>
      <w:r>
        <w:tab/>
      </w:r>
      <w:r>
        <w:tab/>
      </w:r>
      <w:r>
        <w:tab/>
      </w:r>
      <w:r>
        <w:tab/>
      </w:r>
      <w:r>
        <w:tab/>
      </w:r>
      <w:r>
        <w:tab/>
      </w:r>
    </w:p>
    <w:p w14:paraId="16A15EB5" w14:textId="212A002E" w:rsidR="00DD7251" w:rsidRDefault="00DD7251" w:rsidP="00717748">
      <w:pPr>
        <w:spacing w:line="288" w:lineRule="auto"/>
      </w:pPr>
      <w:r>
        <w:t>Approved:</w:t>
      </w:r>
      <w:r>
        <w:tab/>
      </w:r>
      <w:r w:rsidR="003767C7">
        <w:rPr>
          <w:noProof/>
          <w:lang w:eastAsia="en-NZ"/>
        </w:rPr>
        <w:drawing>
          <wp:inline distT="0" distB="0" distL="0" distR="0" wp14:anchorId="63559902" wp14:editId="65DBD9AF">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47BB0465" w14:textId="64EAD6DE" w:rsidR="003C646A" w:rsidRDefault="003C646A" w:rsidP="00717748">
      <w:pPr>
        <w:spacing w:line="288" w:lineRule="auto"/>
      </w:pPr>
      <w:r>
        <w:t>Date:</w:t>
      </w:r>
      <w:r w:rsidR="003767C7">
        <w:tab/>
      </w:r>
      <w:r w:rsidR="003767C7">
        <w:tab/>
        <w:t>1 October 2023</w:t>
      </w:r>
    </w:p>
    <w:p w14:paraId="6CA46AD5" w14:textId="77777777" w:rsidR="003C646A" w:rsidRDefault="003C646A" w:rsidP="00717748">
      <w:pPr>
        <w:spacing w:line="288" w:lineRule="auto"/>
      </w:pPr>
      <w:r>
        <w:t>Next Review: 2026</w:t>
      </w:r>
    </w:p>
    <w:p w14:paraId="7AA36CE7" w14:textId="77777777" w:rsidR="003C646A" w:rsidRDefault="003C646A" w:rsidP="00717748">
      <w:pPr>
        <w:spacing w:line="288" w:lineRule="auto"/>
      </w:pPr>
    </w:p>
    <w:p w14:paraId="6A95E01D" w14:textId="77777777" w:rsidR="003C646A" w:rsidRPr="003C646A" w:rsidRDefault="003C646A" w:rsidP="00717748">
      <w:pPr>
        <w:spacing w:line="288" w:lineRule="auto"/>
      </w:pPr>
    </w:p>
    <w:sectPr w:rsidR="003C646A" w:rsidRPr="003C646A" w:rsidSect="0065409B">
      <w:footerReference w:type="default" r:id="rId14"/>
      <w:pgSz w:w="11906" w:h="16838" w:code="17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04775" w14:textId="77777777" w:rsidR="00FC6D5F" w:rsidRDefault="00FC6D5F" w:rsidP="00FC6D5F">
      <w:pPr>
        <w:spacing w:after="0" w:line="240" w:lineRule="auto"/>
      </w:pPr>
      <w:r>
        <w:separator/>
      </w:r>
    </w:p>
  </w:endnote>
  <w:endnote w:type="continuationSeparator" w:id="0">
    <w:p w14:paraId="5051BD27" w14:textId="77777777" w:rsidR="00FC6D5F" w:rsidRDefault="00FC6D5F" w:rsidP="00FC6D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44C8D" w14:textId="77777777" w:rsidR="00FC6D5F" w:rsidRDefault="00495C79">
    <w:pPr>
      <w:pStyle w:val="Footer"/>
      <w:rPr>
        <w:b/>
        <w:bCs/>
      </w:rPr>
    </w:pPr>
    <w:r>
      <w:t xml:space="preserve">OP5-09 </w:t>
    </w:r>
    <w:r w:rsidR="003C646A">
      <w:t xml:space="preserve">2023 </w:t>
    </w:r>
    <w:r w:rsidR="00FC6D5F">
      <w:t>Sun Safe Policy</w:t>
    </w:r>
    <w:r w:rsidR="00FC6D5F">
      <w:tab/>
    </w:r>
    <w:r w:rsidR="00FC6D5F">
      <w:tab/>
      <w:t xml:space="preserve">Page </w:t>
    </w:r>
    <w:r w:rsidR="00FC6D5F">
      <w:rPr>
        <w:b/>
        <w:bCs/>
      </w:rPr>
      <w:fldChar w:fldCharType="begin"/>
    </w:r>
    <w:r w:rsidR="00FC6D5F">
      <w:rPr>
        <w:b/>
        <w:bCs/>
      </w:rPr>
      <w:instrText xml:space="preserve"> PAGE  \* Arabic  \* MERGEFORMAT </w:instrText>
    </w:r>
    <w:r w:rsidR="00FC6D5F">
      <w:rPr>
        <w:b/>
        <w:bCs/>
      </w:rPr>
      <w:fldChar w:fldCharType="separate"/>
    </w:r>
    <w:r w:rsidR="0065409B">
      <w:rPr>
        <w:b/>
        <w:bCs/>
        <w:noProof/>
      </w:rPr>
      <w:t>1</w:t>
    </w:r>
    <w:r w:rsidR="00FC6D5F">
      <w:rPr>
        <w:b/>
        <w:bCs/>
      </w:rPr>
      <w:fldChar w:fldCharType="end"/>
    </w:r>
    <w:r w:rsidR="00FC6D5F">
      <w:t xml:space="preserve"> of </w:t>
    </w:r>
    <w:r w:rsidR="00FC6D5F">
      <w:rPr>
        <w:b/>
        <w:bCs/>
      </w:rPr>
      <w:fldChar w:fldCharType="begin"/>
    </w:r>
    <w:r w:rsidR="00FC6D5F">
      <w:rPr>
        <w:b/>
        <w:bCs/>
      </w:rPr>
      <w:instrText xml:space="preserve"> NUMPAGES  \* Arabic  \* MERGEFORMAT </w:instrText>
    </w:r>
    <w:r w:rsidR="00FC6D5F">
      <w:rPr>
        <w:b/>
        <w:bCs/>
      </w:rPr>
      <w:fldChar w:fldCharType="separate"/>
    </w:r>
    <w:r w:rsidR="0065409B">
      <w:rPr>
        <w:b/>
        <w:bCs/>
        <w:noProof/>
      </w:rPr>
      <w:t>2</w:t>
    </w:r>
    <w:r w:rsidR="00FC6D5F">
      <w:rPr>
        <w:b/>
        <w:bCs/>
      </w:rPr>
      <w:fldChar w:fldCharType="end"/>
    </w:r>
  </w:p>
  <w:p w14:paraId="23C02625" w14:textId="09423CA7" w:rsidR="00FC6D5F" w:rsidRDefault="00717748">
    <w:pPr>
      <w:pStyle w:val="Footer"/>
    </w:pPr>
    <w:r>
      <w:rPr>
        <w:bCs/>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39EAA" w14:textId="77777777" w:rsidR="00FC6D5F" w:rsidRDefault="00FC6D5F" w:rsidP="00FC6D5F">
      <w:pPr>
        <w:spacing w:after="0" w:line="240" w:lineRule="auto"/>
      </w:pPr>
      <w:r>
        <w:separator/>
      </w:r>
    </w:p>
  </w:footnote>
  <w:footnote w:type="continuationSeparator" w:id="0">
    <w:p w14:paraId="2F2F3052" w14:textId="77777777" w:rsidR="00FC6D5F" w:rsidRDefault="00FC6D5F" w:rsidP="00FC6D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622CC6"/>
    <w:multiLevelType w:val="hybridMultilevel"/>
    <w:tmpl w:val="C32056DA"/>
    <w:lvl w:ilvl="0" w:tplc="14090001">
      <w:start w:val="1"/>
      <w:numFmt w:val="bullet"/>
      <w:lvlText w:val=""/>
      <w:lvlJc w:val="left"/>
      <w:pPr>
        <w:ind w:left="1449" w:hanging="360"/>
      </w:pPr>
      <w:rPr>
        <w:rFonts w:ascii="Symbol" w:hAnsi="Symbol" w:hint="default"/>
      </w:rPr>
    </w:lvl>
    <w:lvl w:ilvl="1" w:tplc="14090003" w:tentative="1">
      <w:start w:val="1"/>
      <w:numFmt w:val="bullet"/>
      <w:lvlText w:val="o"/>
      <w:lvlJc w:val="left"/>
      <w:pPr>
        <w:ind w:left="2169" w:hanging="360"/>
      </w:pPr>
      <w:rPr>
        <w:rFonts w:ascii="Courier New" w:hAnsi="Courier New" w:cs="Courier New" w:hint="default"/>
      </w:rPr>
    </w:lvl>
    <w:lvl w:ilvl="2" w:tplc="14090005" w:tentative="1">
      <w:start w:val="1"/>
      <w:numFmt w:val="bullet"/>
      <w:lvlText w:val=""/>
      <w:lvlJc w:val="left"/>
      <w:pPr>
        <w:ind w:left="2889" w:hanging="360"/>
      </w:pPr>
      <w:rPr>
        <w:rFonts w:ascii="Wingdings" w:hAnsi="Wingdings" w:hint="default"/>
      </w:rPr>
    </w:lvl>
    <w:lvl w:ilvl="3" w:tplc="14090001" w:tentative="1">
      <w:start w:val="1"/>
      <w:numFmt w:val="bullet"/>
      <w:lvlText w:val=""/>
      <w:lvlJc w:val="left"/>
      <w:pPr>
        <w:ind w:left="3609" w:hanging="360"/>
      </w:pPr>
      <w:rPr>
        <w:rFonts w:ascii="Symbol" w:hAnsi="Symbol" w:hint="default"/>
      </w:rPr>
    </w:lvl>
    <w:lvl w:ilvl="4" w:tplc="14090003" w:tentative="1">
      <w:start w:val="1"/>
      <w:numFmt w:val="bullet"/>
      <w:lvlText w:val="o"/>
      <w:lvlJc w:val="left"/>
      <w:pPr>
        <w:ind w:left="4329" w:hanging="360"/>
      </w:pPr>
      <w:rPr>
        <w:rFonts w:ascii="Courier New" w:hAnsi="Courier New" w:cs="Courier New" w:hint="default"/>
      </w:rPr>
    </w:lvl>
    <w:lvl w:ilvl="5" w:tplc="14090005" w:tentative="1">
      <w:start w:val="1"/>
      <w:numFmt w:val="bullet"/>
      <w:lvlText w:val=""/>
      <w:lvlJc w:val="left"/>
      <w:pPr>
        <w:ind w:left="5049" w:hanging="360"/>
      </w:pPr>
      <w:rPr>
        <w:rFonts w:ascii="Wingdings" w:hAnsi="Wingdings" w:hint="default"/>
      </w:rPr>
    </w:lvl>
    <w:lvl w:ilvl="6" w:tplc="14090001" w:tentative="1">
      <w:start w:val="1"/>
      <w:numFmt w:val="bullet"/>
      <w:lvlText w:val=""/>
      <w:lvlJc w:val="left"/>
      <w:pPr>
        <w:ind w:left="5769" w:hanging="360"/>
      </w:pPr>
      <w:rPr>
        <w:rFonts w:ascii="Symbol" w:hAnsi="Symbol" w:hint="default"/>
      </w:rPr>
    </w:lvl>
    <w:lvl w:ilvl="7" w:tplc="14090003" w:tentative="1">
      <w:start w:val="1"/>
      <w:numFmt w:val="bullet"/>
      <w:lvlText w:val="o"/>
      <w:lvlJc w:val="left"/>
      <w:pPr>
        <w:ind w:left="6489" w:hanging="360"/>
      </w:pPr>
      <w:rPr>
        <w:rFonts w:ascii="Courier New" w:hAnsi="Courier New" w:cs="Courier New" w:hint="default"/>
      </w:rPr>
    </w:lvl>
    <w:lvl w:ilvl="8" w:tplc="14090005" w:tentative="1">
      <w:start w:val="1"/>
      <w:numFmt w:val="bullet"/>
      <w:lvlText w:val=""/>
      <w:lvlJc w:val="left"/>
      <w:pPr>
        <w:ind w:left="7209" w:hanging="360"/>
      </w:pPr>
      <w:rPr>
        <w:rFonts w:ascii="Wingdings" w:hAnsi="Wingdings" w:hint="default"/>
      </w:rPr>
    </w:lvl>
  </w:abstractNum>
  <w:num w:numId="1" w16cid:durableId="568467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F25"/>
    <w:rsid w:val="00027C1D"/>
    <w:rsid w:val="000C77CD"/>
    <w:rsid w:val="00116E66"/>
    <w:rsid w:val="00174AA0"/>
    <w:rsid w:val="00254B4B"/>
    <w:rsid w:val="002A3A04"/>
    <w:rsid w:val="003767C7"/>
    <w:rsid w:val="003C646A"/>
    <w:rsid w:val="00404316"/>
    <w:rsid w:val="00495C79"/>
    <w:rsid w:val="00515842"/>
    <w:rsid w:val="00575411"/>
    <w:rsid w:val="00613972"/>
    <w:rsid w:val="00621D10"/>
    <w:rsid w:val="0065409B"/>
    <w:rsid w:val="00665F25"/>
    <w:rsid w:val="00717748"/>
    <w:rsid w:val="00743500"/>
    <w:rsid w:val="00866BF3"/>
    <w:rsid w:val="00AA7CB9"/>
    <w:rsid w:val="00B64C60"/>
    <w:rsid w:val="00BB2031"/>
    <w:rsid w:val="00BF61C8"/>
    <w:rsid w:val="00C072D9"/>
    <w:rsid w:val="00C16C19"/>
    <w:rsid w:val="00C56BF3"/>
    <w:rsid w:val="00C63AD4"/>
    <w:rsid w:val="00D90C9B"/>
    <w:rsid w:val="00DD7251"/>
    <w:rsid w:val="00FC6D5F"/>
    <w:rsid w:val="00FF3837"/>
    <w:rsid w:val="00FF791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4D51D"/>
  <w15:chartTrackingRefBased/>
  <w15:docId w15:val="{4E7C2318-4BA6-4621-8930-238BE727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character" w:styleId="Hyperlink">
    <w:name w:val="Hyperlink"/>
    <w:basedOn w:val="DefaultParagraphFont"/>
    <w:uiPriority w:val="99"/>
    <w:unhideWhenUsed/>
    <w:rsid w:val="00B64C60"/>
    <w:rPr>
      <w:color w:val="0563C1" w:themeColor="hyperlink"/>
      <w:u w:val="single"/>
    </w:rPr>
  </w:style>
  <w:style w:type="character" w:styleId="FollowedHyperlink">
    <w:name w:val="FollowedHyperlink"/>
    <w:basedOn w:val="DefaultParagraphFont"/>
    <w:uiPriority w:val="99"/>
    <w:semiHidden/>
    <w:unhideWhenUsed/>
    <w:rsid w:val="00FC6D5F"/>
    <w:rPr>
      <w:color w:val="954F72" w:themeColor="followedHyperlink"/>
      <w:u w:val="single"/>
    </w:rPr>
  </w:style>
  <w:style w:type="paragraph" w:styleId="Header">
    <w:name w:val="header"/>
    <w:basedOn w:val="Normal"/>
    <w:link w:val="HeaderChar"/>
    <w:uiPriority w:val="99"/>
    <w:unhideWhenUsed/>
    <w:rsid w:val="00FC6D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6D5F"/>
    <w:rPr>
      <w:rFonts w:ascii="Arial" w:hAnsi="Arial"/>
      <w:sz w:val="24"/>
    </w:rPr>
  </w:style>
  <w:style w:type="paragraph" w:styleId="Footer">
    <w:name w:val="footer"/>
    <w:basedOn w:val="Normal"/>
    <w:link w:val="FooterChar"/>
    <w:uiPriority w:val="99"/>
    <w:unhideWhenUsed/>
    <w:rsid w:val="00FC6D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D5F"/>
    <w:rPr>
      <w:rFonts w:ascii="Arial" w:hAnsi="Arial"/>
      <w:sz w:val="24"/>
    </w:rPr>
  </w:style>
  <w:style w:type="paragraph" w:styleId="ListParagraph">
    <w:name w:val="List Paragraph"/>
    <w:basedOn w:val="Normal"/>
    <w:uiPriority w:val="34"/>
    <w:qFormat/>
    <w:rsid w:val="00DD7251"/>
    <w:pPr>
      <w:ind w:left="720"/>
      <w:contextualSpacing/>
    </w:pPr>
  </w:style>
  <w:style w:type="paragraph" w:styleId="BalloonText">
    <w:name w:val="Balloon Text"/>
    <w:basedOn w:val="Normal"/>
    <w:link w:val="BalloonTextChar"/>
    <w:uiPriority w:val="99"/>
    <w:semiHidden/>
    <w:unhideWhenUsed/>
    <w:rsid w:val="00DD72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smartschools.org.nz/"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education.govt.nz/early-childhood/child-wellbeing-and-participation/wellbeing-in-ece/keeping-children-safe-in-the-sun/" TargetMode="External"/><Relationship Id="rId12" Type="http://schemas.openxmlformats.org/officeDocument/2006/relationships/hyperlink" Target="https://shop.standards.govt.nz/catalog/1337.1:2010(AS%7CNZS)/scop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hop.standards.govt.nz/catalog/2604%3A2012%28AS%7CNZS%29/view"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shop.standards.govt.nz/catalog/1067.1%3A2016%28AS%7CNZS%29/view" TargetMode="External"/><Relationship Id="rId4" Type="http://schemas.openxmlformats.org/officeDocument/2006/relationships/webSettings" Target="webSettings.xml"/><Relationship Id="rId9" Type="http://schemas.openxmlformats.org/officeDocument/2006/relationships/hyperlink" Target="http://www.cancernz.org.nz/"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610</Words>
  <Characters>3478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2023-09-19T20:11:00Z</cp:lastPrinted>
  <dcterms:created xsi:type="dcterms:W3CDTF">2023-11-22T21:58:00Z</dcterms:created>
  <dcterms:modified xsi:type="dcterms:W3CDTF">2023-11-22T21:58:00Z</dcterms:modified>
</cp:coreProperties>
</file>