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DACCE" w14:textId="77777777" w:rsidR="00E338B9" w:rsidRDefault="00E338B9" w:rsidP="00E338B9">
      <w:pPr>
        <w:pStyle w:val="Heading1"/>
      </w:pPr>
      <w:r>
        <w:t>Operational Policy: Health &amp; Safety Induction, Training and Information (NAG 5)</w:t>
      </w:r>
    </w:p>
    <w:p w14:paraId="4D5AFDFA" w14:textId="77777777" w:rsidR="00F66E2A" w:rsidRDefault="00F66E2A" w:rsidP="00F66E2A">
      <w:pPr>
        <w:pStyle w:val="Heading2"/>
      </w:pPr>
      <w:r>
        <w:t>Blind &amp; Low Vision Education Network NZ</w:t>
      </w:r>
    </w:p>
    <w:p w14:paraId="36CE40EE" w14:textId="77777777" w:rsidR="00E338B9" w:rsidRDefault="00E338B9" w:rsidP="00E338B9"/>
    <w:p w14:paraId="219DB8FD" w14:textId="77777777" w:rsidR="00E338B9" w:rsidRDefault="00E338B9" w:rsidP="00E338B9">
      <w:pPr>
        <w:pStyle w:val="Heading2"/>
      </w:pPr>
      <w:r>
        <w:t>Statement of Intent:</w:t>
      </w:r>
    </w:p>
    <w:p w14:paraId="3ACE832C" w14:textId="77777777" w:rsidR="00E338B9" w:rsidRDefault="00E338B9" w:rsidP="00B95892">
      <w:pPr>
        <w:spacing w:line="288" w:lineRule="auto"/>
      </w:pPr>
      <w:r>
        <w:t xml:space="preserve">Effective health and safety management involves everyone. The Blind &amp; Low Vision Education Network NZ (BLENNZ) therefore has a responsibility to provide all employees with information and training in health and safety, including their responsibilities and rights to a safe and healthy workplace. </w:t>
      </w:r>
    </w:p>
    <w:p w14:paraId="1F8B10D8" w14:textId="77777777" w:rsidR="00E338B9" w:rsidRDefault="00E338B9" w:rsidP="00B95892">
      <w:pPr>
        <w:pStyle w:val="Heading2"/>
        <w:spacing w:line="288" w:lineRule="auto"/>
      </w:pPr>
      <w:r>
        <w:t>Policy Requirements:</w:t>
      </w:r>
    </w:p>
    <w:p w14:paraId="3511EA7D" w14:textId="77777777" w:rsidR="00E338B9" w:rsidRDefault="00E338B9" w:rsidP="00B95892">
      <w:pPr>
        <w:pStyle w:val="Heading3"/>
        <w:spacing w:line="288" w:lineRule="auto"/>
      </w:pPr>
      <w:r>
        <w:t>Induction</w:t>
      </w:r>
    </w:p>
    <w:p w14:paraId="0B5D83D9" w14:textId="77777777" w:rsidR="00E338B9" w:rsidRDefault="00E338B9" w:rsidP="00B95892">
      <w:pPr>
        <w:spacing w:line="288" w:lineRule="auto"/>
      </w:pPr>
      <w:r>
        <w:t>All new staff must have a BLENNZ induction arranged by their line manager. This will include the identification of:</w:t>
      </w:r>
    </w:p>
    <w:p w14:paraId="1D97C56B" w14:textId="77777777" w:rsidR="00E338B9" w:rsidRDefault="00E338B9" w:rsidP="00B95892">
      <w:pPr>
        <w:pStyle w:val="ListParagraph"/>
        <w:numPr>
          <w:ilvl w:val="0"/>
          <w:numId w:val="1"/>
        </w:numPr>
        <w:spacing w:line="288" w:lineRule="auto"/>
      </w:pPr>
      <w:r>
        <w:t>Risks and hazards within their work area.</w:t>
      </w:r>
    </w:p>
    <w:p w14:paraId="627D6C71" w14:textId="77777777" w:rsidR="00E338B9" w:rsidRDefault="00E338B9" w:rsidP="00B95892">
      <w:pPr>
        <w:pStyle w:val="ListParagraph"/>
        <w:numPr>
          <w:ilvl w:val="0"/>
          <w:numId w:val="1"/>
        </w:numPr>
        <w:spacing w:line="288" w:lineRule="auto"/>
      </w:pPr>
      <w:r>
        <w:t>Appropriate risk control procedures.</w:t>
      </w:r>
    </w:p>
    <w:p w14:paraId="00B60B56" w14:textId="77777777" w:rsidR="00E338B9" w:rsidRDefault="00E338B9" w:rsidP="00B95892">
      <w:pPr>
        <w:pStyle w:val="ListParagraph"/>
        <w:numPr>
          <w:ilvl w:val="0"/>
          <w:numId w:val="1"/>
        </w:numPr>
        <w:spacing w:line="288" w:lineRule="auto"/>
      </w:pPr>
      <w:r>
        <w:t>The risk register which will be provided to be read and signed by the employee.</w:t>
      </w:r>
    </w:p>
    <w:p w14:paraId="62DDA560" w14:textId="77777777" w:rsidR="00E338B9" w:rsidRDefault="00E338B9" w:rsidP="00B95892">
      <w:pPr>
        <w:pStyle w:val="ListParagraph"/>
        <w:numPr>
          <w:ilvl w:val="0"/>
          <w:numId w:val="1"/>
        </w:numPr>
        <w:spacing w:line="288" w:lineRule="auto"/>
      </w:pPr>
      <w:r>
        <w:t>Relevant BLENNZ health and safety policies and procedures for reading.</w:t>
      </w:r>
    </w:p>
    <w:p w14:paraId="6C1E4A7C" w14:textId="77777777" w:rsidR="00E338B9" w:rsidRDefault="00E338B9" w:rsidP="00B95892">
      <w:pPr>
        <w:pStyle w:val="ListParagraph"/>
        <w:numPr>
          <w:ilvl w:val="0"/>
          <w:numId w:val="1"/>
        </w:numPr>
        <w:spacing w:line="288" w:lineRule="auto"/>
      </w:pPr>
      <w:r>
        <w:t>Emergency procedures (sight first aid box, fire alarms and firefighting equipment, emergency exits).</w:t>
      </w:r>
    </w:p>
    <w:p w14:paraId="611C70F4" w14:textId="77777777" w:rsidR="00E338B9" w:rsidRDefault="00E338B9" w:rsidP="00B95892">
      <w:pPr>
        <w:pStyle w:val="ListParagraph"/>
        <w:numPr>
          <w:ilvl w:val="0"/>
          <w:numId w:val="1"/>
        </w:numPr>
        <w:spacing w:line="288" w:lineRule="auto"/>
      </w:pPr>
      <w:r>
        <w:t>An introduction to the appropriate Health and Safety Representative and those trained in first aid in their workplace.</w:t>
      </w:r>
    </w:p>
    <w:p w14:paraId="1B262EDD" w14:textId="77777777" w:rsidR="00E338B9" w:rsidRDefault="00E338B9" w:rsidP="00B95892">
      <w:pPr>
        <w:spacing w:line="288" w:lineRule="auto"/>
      </w:pPr>
      <w:r>
        <w:t>The line manager is responsible for ensuring the employee’s induction checklist is completed.</w:t>
      </w:r>
    </w:p>
    <w:p w14:paraId="22E08F2E" w14:textId="77777777" w:rsidR="00E338B9" w:rsidRDefault="00E338B9" w:rsidP="00B95892">
      <w:pPr>
        <w:pStyle w:val="Heading3"/>
        <w:spacing w:line="288" w:lineRule="auto"/>
      </w:pPr>
      <w:r>
        <w:t>Health and Safety Training</w:t>
      </w:r>
    </w:p>
    <w:p w14:paraId="1BE1A8B6" w14:textId="77777777" w:rsidR="00E338B9" w:rsidRDefault="00E338B9" w:rsidP="00B95892">
      <w:pPr>
        <w:spacing w:line="288" w:lineRule="auto"/>
      </w:pPr>
      <w:r>
        <w:t>Compulsory health and safety training for all BLENNZ staff includes:</w:t>
      </w:r>
    </w:p>
    <w:p w14:paraId="3B120F28" w14:textId="77777777" w:rsidR="00E338B9" w:rsidRDefault="00E338B9" w:rsidP="00B95892">
      <w:pPr>
        <w:pStyle w:val="ListParagraph"/>
        <w:numPr>
          <w:ilvl w:val="0"/>
          <w:numId w:val="2"/>
        </w:numPr>
        <w:spacing w:line="288" w:lineRule="auto"/>
      </w:pPr>
      <w:r>
        <w:t>Fire</w:t>
      </w:r>
      <w:r w:rsidR="0017022C">
        <w:t>, lockdown and earthquake</w:t>
      </w:r>
      <w:r>
        <w:t xml:space="preserve"> drills</w:t>
      </w:r>
    </w:p>
    <w:p w14:paraId="3EDC3E7C" w14:textId="77777777" w:rsidR="00E338B9" w:rsidRDefault="001E2C63" w:rsidP="00B95892">
      <w:pPr>
        <w:pStyle w:val="ListParagraph"/>
        <w:numPr>
          <w:ilvl w:val="0"/>
          <w:numId w:val="2"/>
        </w:numPr>
        <w:spacing w:line="288" w:lineRule="auto"/>
      </w:pPr>
      <w:proofErr w:type="spellStart"/>
      <w:r>
        <w:t>Cybersafety</w:t>
      </w:r>
      <w:proofErr w:type="spellEnd"/>
    </w:p>
    <w:p w14:paraId="2255E36E" w14:textId="77777777" w:rsidR="001E2C63" w:rsidRDefault="001E2C63" w:rsidP="00B95892">
      <w:pPr>
        <w:pStyle w:val="ListParagraph"/>
        <w:numPr>
          <w:ilvl w:val="0"/>
          <w:numId w:val="2"/>
        </w:numPr>
        <w:spacing w:line="288" w:lineRule="auto"/>
      </w:pPr>
      <w:r>
        <w:t>Harassment and bullying prevention</w:t>
      </w:r>
    </w:p>
    <w:p w14:paraId="5402B845" w14:textId="77777777" w:rsidR="001E2C63" w:rsidRDefault="001E2C63" w:rsidP="00B95892">
      <w:pPr>
        <w:pStyle w:val="ListParagraph"/>
        <w:numPr>
          <w:ilvl w:val="0"/>
          <w:numId w:val="2"/>
        </w:numPr>
        <w:spacing w:line="288" w:lineRule="auto"/>
      </w:pPr>
      <w:r>
        <w:t xml:space="preserve">Other training as directed by the </w:t>
      </w:r>
      <w:proofErr w:type="gramStart"/>
      <w:r>
        <w:t>Principal</w:t>
      </w:r>
      <w:proofErr w:type="gramEnd"/>
      <w:r>
        <w:t>, necessary to ensure risks associated with specific work are managed in a safe manner</w:t>
      </w:r>
    </w:p>
    <w:p w14:paraId="07640995" w14:textId="77777777" w:rsidR="001E2C63" w:rsidRDefault="001E2C63" w:rsidP="00B95892">
      <w:pPr>
        <w:pStyle w:val="ListParagraph"/>
        <w:numPr>
          <w:ilvl w:val="0"/>
          <w:numId w:val="2"/>
        </w:numPr>
        <w:spacing w:line="288" w:lineRule="auto"/>
      </w:pPr>
      <w:r>
        <w:t>First Aid (attendees as determined by the BLENNZ First Aid Policy)</w:t>
      </w:r>
    </w:p>
    <w:p w14:paraId="23D05CCB" w14:textId="77777777" w:rsidR="001E2C63" w:rsidRDefault="001E2C63" w:rsidP="00B95892">
      <w:pPr>
        <w:pStyle w:val="ListParagraph"/>
        <w:numPr>
          <w:ilvl w:val="0"/>
          <w:numId w:val="2"/>
        </w:numPr>
        <w:spacing w:line="288" w:lineRule="auto"/>
      </w:pPr>
      <w:r>
        <w:t>Back care/manual handling.</w:t>
      </w:r>
    </w:p>
    <w:p w14:paraId="0B848C0D" w14:textId="77777777" w:rsidR="001E2C63" w:rsidRDefault="001E2C63" w:rsidP="00B95892">
      <w:pPr>
        <w:spacing w:line="288" w:lineRule="auto"/>
      </w:pPr>
      <w:r>
        <w:t>Optional training for staff, as approved by respective line managers, relevant to specific work areas and/or potential hazards includes:</w:t>
      </w:r>
    </w:p>
    <w:p w14:paraId="76FD79F4" w14:textId="77777777" w:rsidR="001E2C63" w:rsidRDefault="001E2C63" w:rsidP="00B95892">
      <w:pPr>
        <w:pStyle w:val="ListParagraph"/>
        <w:numPr>
          <w:ilvl w:val="0"/>
          <w:numId w:val="3"/>
        </w:numPr>
        <w:spacing w:line="288" w:lineRule="auto"/>
      </w:pPr>
      <w:r>
        <w:t>First aid for those not covered by compulsory training requirements</w:t>
      </w:r>
    </w:p>
    <w:p w14:paraId="753C7E6C" w14:textId="77777777" w:rsidR="001E2C63" w:rsidRDefault="001E2C63" w:rsidP="00B95892">
      <w:pPr>
        <w:pStyle w:val="ListParagraph"/>
        <w:numPr>
          <w:ilvl w:val="0"/>
          <w:numId w:val="3"/>
        </w:numPr>
        <w:spacing w:line="288" w:lineRule="auto"/>
      </w:pPr>
      <w:r>
        <w:lastRenderedPageBreak/>
        <w:t>CPR</w:t>
      </w:r>
    </w:p>
    <w:p w14:paraId="2CCAEDF2" w14:textId="77777777" w:rsidR="001E2C63" w:rsidRDefault="001E2C63" w:rsidP="00B95892">
      <w:pPr>
        <w:pStyle w:val="ListParagraph"/>
        <w:numPr>
          <w:ilvl w:val="0"/>
          <w:numId w:val="3"/>
        </w:numPr>
        <w:spacing w:line="288" w:lineRule="auto"/>
      </w:pPr>
      <w:r>
        <w:t>Defensive Driving</w:t>
      </w:r>
    </w:p>
    <w:p w14:paraId="0017285F" w14:textId="77777777" w:rsidR="001E2C63" w:rsidRDefault="001E2C63" w:rsidP="00B95892">
      <w:pPr>
        <w:pStyle w:val="ListParagraph"/>
        <w:numPr>
          <w:ilvl w:val="0"/>
          <w:numId w:val="3"/>
        </w:numPr>
        <w:spacing w:line="288" w:lineRule="auto"/>
      </w:pPr>
      <w:r>
        <w:t xml:space="preserve">Hazardous Substances: staff who handle chemicals must meet the training requirements of the Hazardous Substances and New Organisms Act 1996 (HSNO) and Regulations (this includes the </w:t>
      </w:r>
      <w:proofErr w:type="gramStart"/>
      <w:r>
        <w:t>2.5 hour</w:t>
      </w:r>
      <w:proofErr w:type="gramEnd"/>
      <w:r>
        <w:t xml:space="preserve"> course on chemical safe handling training, and the approved handler training 4 hour ERMS course).</w:t>
      </w:r>
    </w:p>
    <w:p w14:paraId="1374749E" w14:textId="77777777" w:rsidR="00B05C92" w:rsidRDefault="00B05C92" w:rsidP="00B95892">
      <w:pPr>
        <w:pStyle w:val="Heading3"/>
        <w:spacing w:line="288" w:lineRule="auto"/>
      </w:pPr>
    </w:p>
    <w:p w14:paraId="75AA9C66" w14:textId="77777777" w:rsidR="001E2C63" w:rsidRDefault="001E2C63" w:rsidP="00B95892">
      <w:pPr>
        <w:pStyle w:val="Heading3"/>
        <w:spacing w:line="288" w:lineRule="auto"/>
      </w:pPr>
      <w:r>
        <w:t>Contracted Workers</w:t>
      </w:r>
    </w:p>
    <w:p w14:paraId="2D3EFC18" w14:textId="77777777" w:rsidR="001E2C63" w:rsidRDefault="001E2C63" w:rsidP="00B95892">
      <w:pPr>
        <w:spacing w:line="288" w:lineRule="auto"/>
      </w:pPr>
      <w:r>
        <w:t xml:space="preserve">The </w:t>
      </w:r>
      <w:proofErr w:type="gramStart"/>
      <w:r>
        <w:t>Principal</w:t>
      </w:r>
      <w:proofErr w:type="gramEnd"/>
      <w:r>
        <w:t>/relevant manager will provide health and safety induction as appropriate, including:</w:t>
      </w:r>
    </w:p>
    <w:p w14:paraId="645A02E7" w14:textId="77777777" w:rsidR="001E2C63" w:rsidRDefault="001E2C63" w:rsidP="00B95892">
      <w:pPr>
        <w:pStyle w:val="ListParagraph"/>
        <w:numPr>
          <w:ilvl w:val="0"/>
          <w:numId w:val="4"/>
        </w:numPr>
        <w:spacing w:line="288" w:lineRule="auto"/>
      </w:pPr>
      <w:r>
        <w:t>Hazards and controls within their area and scope of work.</w:t>
      </w:r>
    </w:p>
    <w:p w14:paraId="6C2E3E1E" w14:textId="77777777" w:rsidR="001E2C63" w:rsidRDefault="001E2C63" w:rsidP="00B95892">
      <w:pPr>
        <w:pStyle w:val="ListParagraph"/>
        <w:numPr>
          <w:ilvl w:val="0"/>
          <w:numId w:val="4"/>
        </w:numPr>
        <w:spacing w:line="288" w:lineRule="auto"/>
      </w:pPr>
      <w:r>
        <w:t>A walk through of emergency procedures.</w:t>
      </w:r>
    </w:p>
    <w:p w14:paraId="4511FBCF" w14:textId="77777777" w:rsidR="001E2C63" w:rsidRDefault="001E2C63" w:rsidP="00B95892">
      <w:pPr>
        <w:pStyle w:val="ListParagraph"/>
        <w:numPr>
          <w:ilvl w:val="0"/>
          <w:numId w:val="4"/>
        </w:numPr>
        <w:spacing w:line="288" w:lineRule="auto"/>
      </w:pPr>
      <w:r>
        <w:t>Relevant BLENNZ health and safety policies and procedures.</w:t>
      </w:r>
    </w:p>
    <w:p w14:paraId="5DF6183A" w14:textId="77777777" w:rsidR="00B05C92" w:rsidRDefault="00B05C92" w:rsidP="00B95892">
      <w:pPr>
        <w:pStyle w:val="Heading3"/>
        <w:spacing w:line="288" w:lineRule="auto"/>
      </w:pPr>
    </w:p>
    <w:p w14:paraId="450C55B7" w14:textId="77777777" w:rsidR="001E2C63" w:rsidRDefault="001E2C63" w:rsidP="00B95892">
      <w:pPr>
        <w:pStyle w:val="Heading3"/>
        <w:spacing w:line="288" w:lineRule="auto"/>
      </w:pPr>
      <w:r>
        <w:t>Service, Maintenance and Construction Contractors</w:t>
      </w:r>
    </w:p>
    <w:p w14:paraId="054135DC" w14:textId="77777777" w:rsidR="001E2C63" w:rsidRDefault="001E2C63" w:rsidP="00B95892">
      <w:pPr>
        <w:spacing w:line="288" w:lineRule="auto"/>
      </w:pPr>
      <w:r>
        <w:t>The appropriate manager will ensure that all health and safety requirements and responsibilities are carried out in accordance with the policy on contractor health and safety.</w:t>
      </w:r>
    </w:p>
    <w:p w14:paraId="31BBED5F" w14:textId="77777777" w:rsidR="00B05C92" w:rsidRDefault="00B05C92" w:rsidP="00B95892">
      <w:pPr>
        <w:pStyle w:val="Heading3"/>
        <w:spacing w:line="288" w:lineRule="auto"/>
      </w:pPr>
    </w:p>
    <w:p w14:paraId="118E350C" w14:textId="77777777" w:rsidR="001E2C63" w:rsidRDefault="001E2C63" w:rsidP="00B95892">
      <w:pPr>
        <w:pStyle w:val="Heading3"/>
        <w:spacing w:line="288" w:lineRule="auto"/>
      </w:pPr>
      <w:r>
        <w:t>Criteria for Health and Safety Trainers</w:t>
      </w:r>
    </w:p>
    <w:p w14:paraId="1795D78B" w14:textId="77777777" w:rsidR="001E2C63" w:rsidRDefault="001E2C63" w:rsidP="00B95892">
      <w:pPr>
        <w:spacing w:line="288" w:lineRule="auto"/>
      </w:pPr>
      <w:r>
        <w:t xml:space="preserve">To ensure staff and external trainers have appropriate qualifications and experience to teach health and safety in their field of expertise, the </w:t>
      </w:r>
      <w:proofErr w:type="gramStart"/>
      <w:r>
        <w:t>Principal</w:t>
      </w:r>
      <w:proofErr w:type="gramEnd"/>
      <w:r>
        <w:t xml:space="preserve"> or their nominee will check the following:</w:t>
      </w:r>
    </w:p>
    <w:p w14:paraId="6A7A9C3A" w14:textId="77777777" w:rsidR="001E2C63" w:rsidRDefault="001E2C63" w:rsidP="00B95892">
      <w:pPr>
        <w:pStyle w:val="ListParagraph"/>
        <w:numPr>
          <w:ilvl w:val="0"/>
          <w:numId w:val="5"/>
        </w:numPr>
        <w:spacing w:line="288" w:lineRule="auto"/>
      </w:pPr>
      <w:r>
        <w:t>Qualifications of the trainer</w:t>
      </w:r>
    </w:p>
    <w:p w14:paraId="7CC847C4" w14:textId="77777777" w:rsidR="001E2C63" w:rsidRDefault="001E2C63" w:rsidP="00B95892">
      <w:pPr>
        <w:pStyle w:val="ListParagraph"/>
        <w:numPr>
          <w:ilvl w:val="0"/>
          <w:numId w:val="5"/>
        </w:numPr>
        <w:spacing w:line="288" w:lineRule="auto"/>
      </w:pPr>
      <w:r>
        <w:t>Industry experience</w:t>
      </w:r>
    </w:p>
    <w:p w14:paraId="2A761D38" w14:textId="77777777" w:rsidR="001E2C63" w:rsidRDefault="001E2C63" w:rsidP="00B95892">
      <w:pPr>
        <w:pStyle w:val="ListParagraph"/>
        <w:numPr>
          <w:ilvl w:val="0"/>
          <w:numId w:val="5"/>
        </w:numPr>
        <w:spacing w:line="288" w:lineRule="auto"/>
      </w:pPr>
      <w:r>
        <w:t>Current competency and registrations</w:t>
      </w:r>
    </w:p>
    <w:p w14:paraId="104BC04B" w14:textId="77777777" w:rsidR="001E2C63" w:rsidRDefault="001E2C63" w:rsidP="00B95892">
      <w:pPr>
        <w:pStyle w:val="ListParagraph"/>
        <w:numPr>
          <w:ilvl w:val="0"/>
          <w:numId w:val="5"/>
        </w:numPr>
        <w:spacing w:line="288" w:lineRule="auto"/>
      </w:pPr>
      <w:r>
        <w:t>Person specifications for the role, as described in the position description/profile and expectations for each</w:t>
      </w:r>
      <w:r w:rsidR="00B05C92">
        <w:t xml:space="preserve"> employee.</w:t>
      </w:r>
    </w:p>
    <w:p w14:paraId="451CB3A5" w14:textId="77777777" w:rsidR="00B05C92" w:rsidRDefault="00B05C92" w:rsidP="00B95892">
      <w:pPr>
        <w:pStyle w:val="Heading3"/>
        <w:spacing w:line="288" w:lineRule="auto"/>
      </w:pPr>
    </w:p>
    <w:p w14:paraId="792495D5" w14:textId="77777777" w:rsidR="00B05C92" w:rsidRDefault="00B05C92" w:rsidP="00B95892">
      <w:pPr>
        <w:pStyle w:val="Heading3"/>
        <w:spacing w:line="288" w:lineRule="auto"/>
      </w:pPr>
      <w:r>
        <w:t>Monitoring</w:t>
      </w:r>
    </w:p>
    <w:p w14:paraId="0B9504DE" w14:textId="77777777" w:rsidR="00B05C92" w:rsidRDefault="00B05C92" w:rsidP="00B95892">
      <w:pPr>
        <w:spacing w:line="288" w:lineRule="auto"/>
      </w:pPr>
      <w:r>
        <w:t>Completion of training must be reported and recorded.</w:t>
      </w:r>
    </w:p>
    <w:p w14:paraId="6EE86F1E" w14:textId="77777777" w:rsidR="00B05C92" w:rsidRDefault="00B05C92" w:rsidP="00B95892">
      <w:pPr>
        <w:spacing w:line="288" w:lineRule="auto"/>
      </w:pPr>
      <w:r>
        <w:t xml:space="preserve">The </w:t>
      </w:r>
      <w:proofErr w:type="gramStart"/>
      <w:r>
        <w:t>Principal</w:t>
      </w:r>
      <w:proofErr w:type="gramEnd"/>
      <w:r>
        <w:t xml:space="preserve"> or nominee will monitor renewal/refresher needs for First Aid and Fire Warden training.</w:t>
      </w:r>
    </w:p>
    <w:p w14:paraId="65FBD41F" w14:textId="77777777" w:rsidR="00B05C92" w:rsidRDefault="00B05C92" w:rsidP="00B95892">
      <w:pPr>
        <w:pStyle w:val="Heading3"/>
        <w:spacing w:line="288" w:lineRule="auto"/>
      </w:pPr>
    </w:p>
    <w:p w14:paraId="09059DC7" w14:textId="77777777" w:rsidR="00B05C92" w:rsidRDefault="00B05C92" w:rsidP="00B95892">
      <w:pPr>
        <w:pStyle w:val="Heading3"/>
        <w:spacing w:line="288" w:lineRule="auto"/>
      </w:pPr>
      <w:r>
        <w:t>Review and Assessment</w:t>
      </w:r>
    </w:p>
    <w:p w14:paraId="3782A014" w14:textId="77777777" w:rsidR="00B05C92" w:rsidRDefault="00B05C92" w:rsidP="00B95892">
      <w:pPr>
        <w:spacing w:line="288" w:lineRule="auto"/>
      </w:pPr>
      <w:r>
        <w:t>The effectiveness of information and training programmes will be assessed at the same time as health and safety components of the Annual Plan. The assessment will determine whether:</w:t>
      </w:r>
    </w:p>
    <w:p w14:paraId="2E42A34B" w14:textId="77777777" w:rsidR="00B05C92" w:rsidRDefault="00B05C92" w:rsidP="00B95892">
      <w:pPr>
        <w:pStyle w:val="ListParagraph"/>
        <w:numPr>
          <w:ilvl w:val="0"/>
          <w:numId w:val="6"/>
        </w:numPr>
        <w:spacing w:line="288" w:lineRule="auto"/>
      </w:pPr>
      <w:r>
        <w:t>Programmes are effective and still appropriate</w:t>
      </w:r>
    </w:p>
    <w:p w14:paraId="4D7F4C49" w14:textId="77777777" w:rsidR="00B05C92" w:rsidRDefault="00B05C92" w:rsidP="00B95892">
      <w:pPr>
        <w:pStyle w:val="ListParagraph"/>
        <w:numPr>
          <w:ilvl w:val="0"/>
          <w:numId w:val="6"/>
        </w:numPr>
        <w:spacing w:line="288" w:lineRule="auto"/>
      </w:pPr>
      <w:r>
        <w:t>Any updates required</w:t>
      </w:r>
    </w:p>
    <w:p w14:paraId="279E76C5" w14:textId="77777777" w:rsidR="00B05C92" w:rsidRDefault="00B05C92" w:rsidP="00B95892">
      <w:pPr>
        <w:pStyle w:val="ListParagraph"/>
        <w:numPr>
          <w:ilvl w:val="0"/>
          <w:numId w:val="6"/>
        </w:numPr>
        <w:spacing w:line="288" w:lineRule="auto"/>
      </w:pPr>
      <w:r>
        <w:t>Further topics that should be added.</w:t>
      </w:r>
    </w:p>
    <w:p w14:paraId="053F2CC6" w14:textId="77777777" w:rsidR="00B05C92" w:rsidRDefault="00B05C92" w:rsidP="00B95892">
      <w:pPr>
        <w:spacing w:line="288" w:lineRule="auto"/>
      </w:pPr>
      <w:r>
        <w:t>Individual training needs can be reviewed, in consultation with the employee, when professional development is discussed during the performance appraisal process.</w:t>
      </w:r>
    </w:p>
    <w:p w14:paraId="63A56D29" w14:textId="77777777" w:rsidR="00B05C92" w:rsidRDefault="00B05C92" w:rsidP="00B95892">
      <w:pPr>
        <w:spacing w:line="288" w:lineRule="auto"/>
      </w:pPr>
    </w:p>
    <w:p w14:paraId="5C59B7CD" w14:textId="77777777" w:rsidR="00B05C92" w:rsidRDefault="00B05C92" w:rsidP="00B95892">
      <w:pPr>
        <w:pStyle w:val="Heading2"/>
        <w:spacing w:line="288" w:lineRule="auto"/>
      </w:pPr>
      <w:r>
        <w:t>Supporting Documents</w:t>
      </w:r>
    </w:p>
    <w:p w14:paraId="78ED219D" w14:textId="77777777" w:rsidR="00B05C92" w:rsidRDefault="00B05C92" w:rsidP="00B95892">
      <w:pPr>
        <w:spacing w:line="288" w:lineRule="auto"/>
      </w:pPr>
      <w:hyperlink r:id="rId7" w:history="1">
        <w:r>
          <w:rPr>
            <w:rStyle w:val="Hyperlink"/>
          </w:rPr>
          <w:t>Hazardous Substances and New Organisms Act 1996</w:t>
        </w:r>
      </w:hyperlink>
    </w:p>
    <w:p w14:paraId="3C2F84B0" w14:textId="77777777" w:rsidR="00B05C92" w:rsidRDefault="00B05C92" w:rsidP="00B95892">
      <w:pPr>
        <w:spacing w:line="288" w:lineRule="auto"/>
      </w:pPr>
      <w:hyperlink r:id="rId8" w:history="1">
        <w:r w:rsidRPr="00B43513">
          <w:rPr>
            <w:rStyle w:val="Hyperlink"/>
          </w:rPr>
          <w:t>Website link to Health &amp; Safety in Employment Act 2015</w:t>
        </w:r>
      </w:hyperlink>
    </w:p>
    <w:p w14:paraId="06022923" w14:textId="77777777" w:rsidR="00B05C92" w:rsidRDefault="00B05C92" w:rsidP="00B95892">
      <w:pPr>
        <w:spacing w:line="288" w:lineRule="auto"/>
      </w:pPr>
      <w:r>
        <w:t>BLENNZ Policy Manual</w:t>
      </w:r>
    </w:p>
    <w:p w14:paraId="1BF0C4FC" w14:textId="77777777" w:rsidR="001E2C63" w:rsidRDefault="00F66E2A" w:rsidP="00B95892">
      <w:pPr>
        <w:spacing w:line="288" w:lineRule="auto"/>
      </w:pPr>
      <w:hyperlink r:id="rId9" w:history="1">
        <w:r w:rsidRPr="00203213">
          <w:rPr>
            <w:rStyle w:val="Hyperlink"/>
          </w:rPr>
          <w:t>MOE Health and Safety Requirements in Schools and Early Learning Centres</w:t>
        </w:r>
      </w:hyperlink>
    </w:p>
    <w:p w14:paraId="6975B86E" w14:textId="1108A770" w:rsidR="00706D4D" w:rsidRPr="00706D4D" w:rsidRDefault="00F709C6" w:rsidP="00706D4D">
      <w:r>
        <w:t>Approved:</w:t>
      </w:r>
      <w:r w:rsidR="009B463C">
        <w:tab/>
      </w:r>
      <w:r w:rsidR="00706D4D">
        <w:rPr>
          <w:noProof/>
        </w:rPr>
        <w:drawing>
          <wp:inline distT="0" distB="0" distL="0" distR="0" wp14:anchorId="140C3E8B" wp14:editId="34C81F95">
            <wp:extent cx="1504950" cy="833523"/>
            <wp:effectExtent l="0" t="0" r="0" b="5080"/>
            <wp:docPr id="696621028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44" cy="83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29670" w14:textId="47E75A8A" w:rsidR="00F709C6" w:rsidRDefault="00F709C6" w:rsidP="00F709C6">
      <w:r>
        <w:t>Date:</w:t>
      </w:r>
      <w:r w:rsidR="009B463C">
        <w:tab/>
      </w:r>
      <w:r w:rsidR="00706D4D">
        <w:t>12 November 2024</w:t>
      </w:r>
    </w:p>
    <w:p w14:paraId="228205C7" w14:textId="393DB1E6" w:rsidR="00F709C6" w:rsidRPr="001E2C63" w:rsidRDefault="00F709C6" w:rsidP="00F709C6">
      <w:r>
        <w:t>Next Review:</w:t>
      </w:r>
      <w:r>
        <w:tab/>
        <w:t xml:space="preserve"> 202</w:t>
      </w:r>
      <w:r w:rsidR="00B95892">
        <w:t>7</w:t>
      </w:r>
    </w:p>
    <w:sectPr w:rsidR="00F709C6" w:rsidRPr="001E2C63" w:rsidSect="00BB2031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5AB81" w14:textId="77777777" w:rsidR="001E2C63" w:rsidRDefault="001E2C63" w:rsidP="001E2C63">
      <w:pPr>
        <w:spacing w:after="0" w:line="240" w:lineRule="auto"/>
      </w:pPr>
      <w:r>
        <w:separator/>
      </w:r>
    </w:p>
  </w:endnote>
  <w:endnote w:type="continuationSeparator" w:id="0">
    <w:p w14:paraId="2F6FA804" w14:textId="77777777" w:rsidR="001E2C63" w:rsidRDefault="001E2C63" w:rsidP="001E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47BE" w14:textId="363B1F9D" w:rsidR="001E2C63" w:rsidRDefault="00D40683">
    <w:pPr>
      <w:pStyle w:val="Footer"/>
      <w:rPr>
        <w:b/>
        <w:bCs/>
      </w:rPr>
    </w:pPr>
    <w:r>
      <w:t xml:space="preserve">OP5-22 </w:t>
    </w:r>
    <w:r w:rsidR="001E2C63">
      <w:t>20</w:t>
    </w:r>
    <w:r w:rsidR="00F66E2A">
      <w:t>2</w:t>
    </w:r>
    <w:r w:rsidR="00B95892">
      <w:t>4</w:t>
    </w:r>
    <w:r w:rsidR="001E2C63">
      <w:t xml:space="preserve"> Health &amp; Safety Policy: Induction, Training &amp; Information</w:t>
    </w:r>
    <w:r w:rsidR="001E2C63">
      <w:tab/>
      <w:t xml:space="preserve">Page </w:t>
    </w:r>
    <w:r w:rsidR="001E2C63">
      <w:rPr>
        <w:b/>
        <w:bCs/>
      </w:rPr>
      <w:fldChar w:fldCharType="begin"/>
    </w:r>
    <w:r w:rsidR="001E2C63">
      <w:rPr>
        <w:b/>
        <w:bCs/>
      </w:rPr>
      <w:instrText xml:space="preserve"> PAGE  \* Arabic  \* MERGEFORMAT </w:instrText>
    </w:r>
    <w:r w:rsidR="001E2C63">
      <w:rPr>
        <w:b/>
        <w:bCs/>
      </w:rPr>
      <w:fldChar w:fldCharType="separate"/>
    </w:r>
    <w:r w:rsidR="009B463C">
      <w:rPr>
        <w:b/>
        <w:bCs/>
        <w:noProof/>
      </w:rPr>
      <w:t>3</w:t>
    </w:r>
    <w:r w:rsidR="001E2C63">
      <w:rPr>
        <w:b/>
        <w:bCs/>
      </w:rPr>
      <w:fldChar w:fldCharType="end"/>
    </w:r>
    <w:r w:rsidR="001E2C63">
      <w:t xml:space="preserve"> of </w:t>
    </w:r>
    <w:r w:rsidR="001E2C63">
      <w:rPr>
        <w:b/>
        <w:bCs/>
      </w:rPr>
      <w:fldChar w:fldCharType="begin"/>
    </w:r>
    <w:r w:rsidR="001E2C63">
      <w:rPr>
        <w:b/>
        <w:bCs/>
      </w:rPr>
      <w:instrText xml:space="preserve"> NUMPAGES  \* Arabic  \* MERGEFORMAT </w:instrText>
    </w:r>
    <w:r w:rsidR="001E2C63">
      <w:rPr>
        <w:b/>
        <w:bCs/>
      </w:rPr>
      <w:fldChar w:fldCharType="separate"/>
    </w:r>
    <w:r w:rsidR="009B463C">
      <w:rPr>
        <w:b/>
        <w:bCs/>
        <w:noProof/>
      </w:rPr>
      <w:t>3</w:t>
    </w:r>
    <w:r w:rsidR="001E2C63">
      <w:rPr>
        <w:b/>
        <w:bCs/>
      </w:rPr>
      <w:fldChar w:fldCharType="end"/>
    </w:r>
  </w:p>
  <w:p w14:paraId="166C6CBC" w14:textId="0EB5DB46" w:rsidR="001E2C63" w:rsidRDefault="00B95892">
    <w:pPr>
      <w:pStyle w:val="Footer"/>
    </w:pPr>
    <w:r>
      <w:rPr>
        <w:bCs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AD72E" w14:textId="77777777" w:rsidR="001E2C63" w:rsidRDefault="001E2C63" w:rsidP="001E2C63">
      <w:pPr>
        <w:spacing w:after="0" w:line="240" w:lineRule="auto"/>
      </w:pPr>
      <w:r>
        <w:separator/>
      </w:r>
    </w:p>
  </w:footnote>
  <w:footnote w:type="continuationSeparator" w:id="0">
    <w:p w14:paraId="1B28EE4A" w14:textId="77777777" w:rsidR="001E2C63" w:rsidRDefault="001E2C63" w:rsidP="001E2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92C"/>
    <w:multiLevelType w:val="hybridMultilevel"/>
    <w:tmpl w:val="3A02E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3FB8"/>
    <w:multiLevelType w:val="hybridMultilevel"/>
    <w:tmpl w:val="7E921F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90FE0"/>
    <w:multiLevelType w:val="hybridMultilevel"/>
    <w:tmpl w:val="5CD4BA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A1D88"/>
    <w:multiLevelType w:val="hybridMultilevel"/>
    <w:tmpl w:val="372285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E21B6"/>
    <w:multiLevelType w:val="hybridMultilevel"/>
    <w:tmpl w:val="0734C1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61B60"/>
    <w:multiLevelType w:val="hybridMultilevel"/>
    <w:tmpl w:val="D2CA0D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76891">
    <w:abstractNumId w:val="1"/>
  </w:num>
  <w:num w:numId="2" w16cid:durableId="482696883">
    <w:abstractNumId w:val="0"/>
  </w:num>
  <w:num w:numId="3" w16cid:durableId="192429222">
    <w:abstractNumId w:val="2"/>
  </w:num>
  <w:num w:numId="4" w16cid:durableId="28919823">
    <w:abstractNumId w:val="5"/>
  </w:num>
  <w:num w:numId="5" w16cid:durableId="1413627731">
    <w:abstractNumId w:val="3"/>
  </w:num>
  <w:num w:numId="6" w16cid:durableId="335350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B9"/>
    <w:rsid w:val="0017022C"/>
    <w:rsid w:val="00174AA0"/>
    <w:rsid w:val="001E2C63"/>
    <w:rsid w:val="003463F7"/>
    <w:rsid w:val="00447102"/>
    <w:rsid w:val="00575411"/>
    <w:rsid w:val="00706D4D"/>
    <w:rsid w:val="00876706"/>
    <w:rsid w:val="00922A61"/>
    <w:rsid w:val="009B463C"/>
    <w:rsid w:val="009F7073"/>
    <w:rsid w:val="00B05C92"/>
    <w:rsid w:val="00B31F3B"/>
    <w:rsid w:val="00B95892"/>
    <w:rsid w:val="00BB2031"/>
    <w:rsid w:val="00BF61C8"/>
    <w:rsid w:val="00C63AD4"/>
    <w:rsid w:val="00D40683"/>
    <w:rsid w:val="00D90C9B"/>
    <w:rsid w:val="00E338B9"/>
    <w:rsid w:val="00F02372"/>
    <w:rsid w:val="00F66E2A"/>
    <w:rsid w:val="00F7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F0C6"/>
  <w15:chartTrackingRefBased/>
  <w15:docId w15:val="{00E8D019-8693-4F01-8CCB-0904A0A8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5411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575411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63AD4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C63AD4"/>
    <w:pPr>
      <w:keepNext/>
      <w:keepLines/>
      <w:spacing w:before="40" w:after="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411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5411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AD4"/>
    <w:rPr>
      <w:rFonts w:ascii="Arial" w:eastAsiaTheme="majorEastAsia" w:hAnsi="Arial" w:cstheme="majorBidi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AD4"/>
    <w:rPr>
      <w:rFonts w:ascii="Arial" w:eastAsiaTheme="majorEastAsia" w:hAnsi="Arial" w:cstheme="majorBidi"/>
      <w:b/>
      <w:iCs/>
      <w:sz w:val="28"/>
    </w:rPr>
  </w:style>
  <w:style w:type="paragraph" w:styleId="ListParagraph">
    <w:name w:val="List Paragraph"/>
    <w:basedOn w:val="Normal"/>
    <w:uiPriority w:val="34"/>
    <w:qFormat/>
    <w:rsid w:val="00E33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C6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E2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C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B05C92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B05C9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5C9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C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6D4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t.nz/act/public/2015/0070/latest/DLM597666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gislation.govt.nz/act/public/1996/0030/latest/DLM38122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ducation.govt.nz/school/health-safety-and-wellbeing/health-and-safety-requi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Bridget Lamphee</cp:lastModifiedBy>
  <cp:revision>2</cp:revision>
  <cp:lastPrinted>2024-10-29T23:06:00Z</cp:lastPrinted>
  <dcterms:created xsi:type="dcterms:W3CDTF">2024-11-19T21:21:00Z</dcterms:created>
  <dcterms:modified xsi:type="dcterms:W3CDTF">2024-11-19T21:21:00Z</dcterms:modified>
</cp:coreProperties>
</file>