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AAD604" w14:textId="77777777" w:rsidR="00DE6577" w:rsidRDefault="00DE6577" w:rsidP="00DE6577">
      <w:pPr>
        <w:pStyle w:val="Heading1"/>
      </w:pPr>
      <w:r>
        <w:t xml:space="preserve">Operational Policy: </w:t>
      </w:r>
      <w:r w:rsidR="00D57C5D">
        <w:t>Health &amp; Safety Injury and Incident Management and Reporting (NAG 5</w:t>
      </w:r>
      <w:r>
        <w:t>)</w:t>
      </w:r>
    </w:p>
    <w:p w14:paraId="672A6659" w14:textId="0179502C" w:rsidR="00DE6577" w:rsidRDefault="00694EA1" w:rsidP="001B1725">
      <w:pPr>
        <w:pStyle w:val="Heading2"/>
      </w:pPr>
      <w:r>
        <w:t>Blind &amp; Low Vision Education Network NZ</w:t>
      </w:r>
    </w:p>
    <w:p w14:paraId="2632739D" w14:textId="77777777" w:rsidR="00DE6577" w:rsidRDefault="00DE6577" w:rsidP="00F91E91">
      <w:pPr>
        <w:pStyle w:val="Heading2"/>
      </w:pPr>
      <w:r>
        <w:t>Statement of Intent:</w:t>
      </w:r>
    </w:p>
    <w:p w14:paraId="24D47D7F" w14:textId="77777777" w:rsidR="00DE6577" w:rsidRDefault="00D57C5D" w:rsidP="00DE6577">
      <w:r>
        <w:t>Incident and reporting management is key to any workplace’s Health and Safety systems/processes</w:t>
      </w:r>
      <w:r w:rsidR="00DE6577">
        <w:t>.</w:t>
      </w:r>
      <w:r>
        <w:t xml:space="preserve"> Incident management requires a BLENNZ wide approach with clear points of accountability for reporting and feedback. The purpose of this policy is to therefore:</w:t>
      </w:r>
    </w:p>
    <w:p w14:paraId="5E94284B" w14:textId="77777777" w:rsidR="00D57C5D" w:rsidRDefault="00D57C5D" w:rsidP="002A5144">
      <w:pPr>
        <w:pStyle w:val="ListParagraph"/>
        <w:numPr>
          <w:ilvl w:val="0"/>
          <w:numId w:val="13"/>
        </w:numPr>
      </w:pPr>
      <w:r>
        <w:t>Outline the principles of incident management.</w:t>
      </w:r>
    </w:p>
    <w:p w14:paraId="46A0EF98" w14:textId="77777777" w:rsidR="00D57C5D" w:rsidRDefault="00D57C5D" w:rsidP="002A5144">
      <w:pPr>
        <w:pStyle w:val="ListParagraph"/>
        <w:numPr>
          <w:ilvl w:val="0"/>
          <w:numId w:val="13"/>
        </w:numPr>
      </w:pPr>
      <w:r>
        <w:t>Standardise the incident management process.</w:t>
      </w:r>
    </w:p>
    <w:p w14:paraId="6F554A37" w14:textId="77777777" w:rsidR="00D57C5D" w:rsidRDefault="00D57C5D" w:rsidP="002A5144">
      <w:pPr>
        <w:pStyle w:val="ListParagraph"/>
        <w:numPr>
          <w:ilvl w:val="0"/>
          <w:numId w:val="13"/>
        </w:numPr>
      </w:pPr>
      <w:r>
        <w:t>Ensure consistency in definitions.</w:t>
      </w:r>
    </w:p>
    <w:p w14:paraId="6240DBFA" w14:textId="77777777" w:rsidR="00D57C5D" w:rsidRDefault="00D57C5D" w:rsidP="002A5144">
      <w:pPr>
        <w:pStyle w:val="ListParagraph"/>
        <w:numPr>
          <w:ilvl w:val="0"/>
          <w:numId w:val="13"/>
        </w:numPr>
      </w:pPr>
      <w:r>
        <w:t>Outline roles and responsibilities for incident management.</w:t>
      </w:r>
    </w:p>
    <w:p w14:paraId="14DEDBE6" w14:textId="65E136CC" w:rsidR="00DE6577" w:rsidRDefault="00C2086D" w:rsidP="00DE6577">
      <w:r>
        <w:t xml:space="preserve">This policy applies and must be followed by all workers. This includes </w:t>
      </w:r>
      <w:r w:rsidR="00E47D19">
        <w:t>all BLENNZ staff,</w:t>
      </w:r>
      <w:r>
        <w:t xml:space="preserve"> workers, contractors, temporary workers, volunteers, ākonga and visitors.</w:t>
      </w:r>
    </w:p>
    <w:p w14:paraId="6C84ED37" w14:textId="77777777" w:rsidR="00DE6577" w:rsidRDefault="00D57C5D" w:rsidP="00F91E91">
      <w:pPr>
        <w:pStyle w:val="Heading2"/>
      </w:pPr>
      <w:r>
        <w:t>Policy Requirements:</w:t>
      </w:r>
    </w:p>
    <w:p w14:paraId="55CD96CB" w14:textId="77777777" w:rsidR="00D57C5D" w:rsidRPr="00D57C5D" w:rsidRDefault="00D57C5D" w:rsidP="00D57C5D">
      <w:pPr>
        <w:pStyle w:val="Heading3"/>
      </w:pPr>
      <w:r>
        <w:t>Incident Management:</w:t>
      </w:r>
    </w:p>
    <w:p w14:paraId="5284D9B9" w14:textId="77777777" w:rsidR="00DE6577" w:rsidRDefault="00D57C5D" w:rsidP="00D71F93">
      <w:r>
        <w:t xml:space="preserve">The principles of accountability, obligation to act, and collaboration must be applied at each step of the incident management process. </w:t>
      </w:r>
      <w:r w:rsidR="00F91E91">
        <w:t>For this reason, this policy will also be applied where an adequate risk policy does not exist in other workplaces.</w:t>
      </w:r>
    </w:p>
    <w:p w14:paraId="48979E0E" w14:textId="77777777" w:rsidR="00DE6577" w:rsidRPr="00923926" w:rsidRDefault="00F91E91" w:rsidP="00D71F93">
      <w:pPr>
        <w:pStyle w:val="Heading2"/>
      </w:pPr>
      <w:r w:rsidRPr="00923926">
        <w:t>Step 1: Identification</w:t>
      </w:r>
    </w:p>
    <w:p w14:paraId="3A4CDC8F" w14:textId="77777777" w:rsidR="00D71F93" w:rsidRPr="00923926" w:rsidRDefault="00F91E91" w:rsidP="00D71F93">
      <w:pPr>
        <w:rPr>
          <w:rStyle w:val="Heading2Char"/>
        </w:rPr>
      </w:pPr>
      <w:r w:rsidRPr="00923926">
        <w:t xml:space="preserve">All </w:t>
      </w:r>
      <w:r w:rsidR="00C2086D">
        <w:t>workers</w:t>
      </w:r>
      <w:r w:rsidRPr="00923926">
        <w:t xml:space="preserve"> should recognise when an incident or near miss has occurred. </w:t>
      </w:r>
      <w:r w:rsidR="00C2086D">
        <w:t>Workers</w:t>
      </w:r>
      <w:r w:rsidRPr="00923926">
        <w:t xml:space="preserve"> need to act immediately to ensure those who are involved are safe and that the workplace poses no further risk. A </w:t>
      </w:r>
      <w:r w:rsidR="00C2086D">
        <w:t>worker</w:t>
      </w:r>
      <w:r w:rsidRPr="00923926">
        <w:t xml:space="preserve"> </w:t>
      </w:r>
      <w:r w:rsidR="00156918">
        <w:t xml:space="preserve">currently </w:t>
      </w:r>
      <w:r w:rsidRPr="00923926">
        <w:t>trained in first aid should be available at each BLENNZ site to provide immediate assistance to anyone who has suffered an injury or illness while at work.</w:t>
      </w:r>
    </w:p>
    <w:p w14:paraId="394B047A" w14:textId="796B904C" w:rsidR="00DE6577" w:rsidRPr="00923926" w:rsidRDefault="00F91E91" w:rsidP="5B0FE50E">
      <w:r w:rsidRPr="5B0FE50E">
        <w:rPr>
          <w:rStyle w:val="Heading2Char"/>
        </w:rPr>
        <w:t>Step 2: Notification</w:t>
      </w:r>
      <w:r>
        <w:br/>
      </w:r>
      <w:r w:rsidR="00C2086D">
        <w:t>Workers</w:t>
      </w:r>
      <w:r>
        <w:t xml:space="preserve"> must notify their relevant line manager and/or Senior Manager and/or Principal </w:t>
      </w:r>
      <w:r w:rsidR="00405852">
        <w:t>within 24 hours of an incident occurring.</w:t>
      </w:r>
      <w:r>
        <w:t xml:space="preserve"> The incident notification form will be used to document all incidents. Managers are required to investigate incidents lodged by their </w:t>
      </w:r>
      <w:r w:rsidR="00C2086D">
        <w:t>workers</w:t>
      </w:r>
      <w:r>
        <w:t xml:space="preserve"> to ensure local action is taken. </w:t>
      </w:r>
    </w:p>
    <w:p w14:paraId="4900CF26" w14:textId="65F41881" w:rsidR="7E0E4D61" w:rsidRDefault="7E0E4D61" w:rsidP="5B0FE50E">
      <w:r>
        <w:lastRenderedPageBreak/>
        <w:t>Notification of a</w:t>
      </w:r>
      <w:r w:rsidR="19D86B42">
        <w:t xml:space="preserve">ccidents involving either </w:t>
      </w:r>
      <w:r w:rsidR="4F52CEE8">
        <w:t xml:space="preserve">BLENNZ </w:t>
      </w:r>
      <w:r w:rsidR="19D86B42">
        <w:t xml:space="preserve">staff or </w:t>
      </w:r>
      <w:r w:rsidR="00EF5B07">
        <w:t>ā</w:t>
      </w:r>
      <w:r w:rsidR="19D86B42">
        <w:t>konga must be notified to</w:t>
      </w:r>
      <w:r w:rsidR="3E500CF2">
        <w:t>:</w:t>
      </w:r>
    </w:p>
    <w:p w14:paraId="425A8910" w14:textId="0D541B09" w:rsidR="56AE4355" w:rsidRDefault="56AE4355" w:rsidP="5B0FE50E">
      <w:pPr>
        <w:ind w:firstLine="720"/>
      </w:pPr>
      <w:r>
        <w:t>The site the accident occurred;</w:t>
      </w:r>
    </w:p>
    <w:p w14:paraId="660D240A" w14:textId="694A3F32" w:rsidR="56AE4355" w:rsidRDefault="56AE4355" w:rsidP="5B0FE50E">
      <w:pPr>
        <w:ind w:firstLine="720"/>
      </w:pPr>
      <w:r>
        <w:t xml:space="preserve">Enrolling learning centre relevant to the </w:t>
      </w:r>
      <w:r w:rsidR="00EF5B07">
        <w:t>ā</w:t>
      </w:r>
      <w:r>
        <w:t>konga</w:t>
      </w:r>
    </w:p>
    <w:p w14:paraId="102F4522" w14:textId="3646F625" w:rsidR="56AE4355" w:rsidRDefault="56AE4355" w:rsidP="5B0FE50E">
      <w:pPr>
        <w:ind w:firstLine="720"/>
      </w:pPr>
      <w:r>
        <w:t>BLENNZ</w:t>
      </w:r>
    </w:p>
    <w:p w14:paraId="3E72FF80" w14:textId="51E877EC" w:rsidR="19D86B42" w:rsidRPr="001B1725" w:rsidRDefault="44FAFC4F" w:rsidP="001B1725">
      <w:pPr>
        <w:rPr>
          <w:rFonts w:eastAsiaTheme="majorEastAsia" w:cstheme="majorBidi"/>
          <w:b/>
          <w:bCs/>
          <w:sz w:val="32"/>
          <w:szCs w:val="32"/>
        </w:rPr>
      </w:pPr>
      <w:r>
        <w:t>All incidents and notifiable events including near misses must be reported</w:t>
      </w:r>
      <w:r w:rsidR="00647108">
        <w:t>, preferably</w:t>
      </w:r>
      <w:r w:rsidR="00783880">
        <w:t xml:space="preserve"> within 24 hours</w:t>
      </w:r>
      <w:r>
        <w:t>. If a worker does not inform their line manager of the incident, the decision by ACC to accept the accident as work related could be appealed.</w:t>
      </w:r>
      <w:r w:rsidR="19D86B42">
        <w:t xml:space="preserve"> </w:t>
      </w:r>
    </w:p>
    <w:p w14:paraId="7DC4A5AA" w14:textId="77777777" w:rsidR="00F91E91" w:rsidRDefault="00F91E91" w:rsidP="00F91E91">
      <w:pPr>
        <w:pStyle w:val="Heading2"/>
      </w:pPr>
      <w:r>
        <w:t>Step 3: Assessment</w:t>
      </w:r>
    </w:p>
    <w:p w14:paraId="3FD25E11" w14:textId="76B31398" w:rsidR="00CE5473" w:rsidRPr="00CE5473" w:rsidRDefault="00F91E91" w:rsidP="00DE6577">
      <w:r w:rsidRPr="00CE5473">
        <w:t>The relevant Manager needs to assess the level of incident that has occurred. When a “</w:t>
      </w:r>
      <w:proofErr w:type="spellStart"/>
      <w:r w:rsidRPr="00CE5473">
        <w:t>Notifable</w:t>
      </w:r>
      <w:proofErr w:type="spellEnd"/>
      <w:r w:rsidRPr="00CE5473">
        <w:t xml:space="preserve"> Inju</w:t>
      </w:r>
      <w:r w:rsidR="00156918">
        <w:t>ry</w:t>
      </w:r>
      <w:r w:rsidRPr="00CE5473">
        <w:t xml:space="preserve"> or Illness” and/or “Notifiable Incident</w:t>
      </w:r>
      <w:r w:rsidR="00CE5473" w:rsidRPr="00CE5473">
        <w:t>”</w:t>
      </w:r>
      <w:r w:rsidRPr="00CE5473">
        <w:t xml:space="preserve"> happens</w:t>
      </w:r>
      <w:r w:rsidR="00CE5473" w:rsidRPr="00CE5473">
        <w:t>, WorkS</w:t>
      </w:r>
      <w:r w:rsidR="00C2086D">
        <w:t>a</w:t>
      </w:r>
      <w:r w:rsidR="00CE5473" w:rsidRPr="00CE5473">
        <w:t>fe NZ must be contacted. This is called a Notifiable Event. The</w:t>
      </w:r>
      <w:r w:rsidR="00156918">
        <w:t xml:space="preserve"> incident </w:t>
      </w:r>
      <w:r w:rsidR="00CE5473" w:rsidRPr="00CE5473">
        <w:t>site must be kept preserved to allow WorkSafe NZ to inspect it. Examples of a notifiable incident include harm that causes hospitalisation for 48 hours or more</w:t>
      </w:r>
      <w:r w:rsidR="0065247E">
        <w:t xml:space="preserve"> </w:t>
      </w:r>
      <w:proofErr w:type="spellStart"/>
      <w:r w:rsidR="0065247E">
        <w:t>e.g</w:t>
      </w:r>
      <w:proofErr w:type="spellEnd"/>
      <w:r w:rsidR="0065247E">
        <w:t xml:space="preserve"> the breaking of a limb, being knocked unconscious.</w:t>
      </w:r>
    </w:p>
    <w:p w14:paraId="73FE33A1" w14:textId="77777777" w:rsidR="00DE6577" w:rsidRPr="002C320E" w:rsidRDefault="00CE5473" w:rsidP="00F91E91">
      <w:pPr>
        <w:pStyle w:val="Heading2"/>
      </w:pPr>
      <w:r>
        <w:t>Step 4: Investigation</w:t>
      </w:r>
    </w:p>
    <w:p w14:paraId="0A37501D" w14:textId="7659A83A" w:rsidR="00CE5473" w:rsidRDefault="00CE5473" w:rsidP="00CE5473">
      <w:pPr>
        <w:spacing w:after="0" w:line="240" w:lineRule="auto"/>
      </w:pPr>
      <w:r>
        <w:t>The investigation of incidents is an essential component of incident management.</w:t>
      </w:r>
    </w:p>
    <w:p w14:paraId="7F4F0288" w14:textId="57767B81" w:rsidR="00E47D19" w:rsidRDefault="00CE5473" w:rsidP="001A1D7D">
      <w:r>
        <w:t>All incidents, including notifiable events, should be investigated to identify the causes. Following the investigation, corrective actions to prevent similar in</w:t>
      </w:r>
      <w:r w:rsidR="00C2086D">
        <w:t>ci</w:t>
      </w:r>
      <w:r>
        <w:t>dents and injuries happening again are identified and implemented as soon as possible after the event.</w:t>
      </w:r>
    </w:p>
    <w:p w14:paraId="5DAB6C7B" w14:textId="00405240" w:rsidR="00CE5473" w:rsidRPr="002C320E" w:rsidRDefault="00E47D19" w:rsidP="001A1D7D">
      <w:r>
        <w:t xml:space="preserve">Where immediate corrective actions are needed but not able to be actioned immediately, temporary steps will be taken to avoid further similar incidents occurring (e.g. an area </w:t>
      </w:r>
      <w:proofErr w:type="spellStart"/>
      <w:r>
        <w:t>baracaded</w:t>
      </w:r>
      <w:proofErr w:type="spellEnd"/>
      <w:r>
        <w:t xml:space="preserve"> off).</w:t>
      </w:r>
      <w:r w:rsidR="00CE5473">
        <w:t xml:space="preserve"> </w:t>
      </w:r>
    </w:p>
    <w:p w14:paraId="1F7DDAD7" w14:textId="77777777" w:rsidR="00DE6577" w:rsidRDefault="00CE5473" w:rsidP="00DE6577">
      <w:pPr>
        <w:pStyle w:val="Heading3"/>
        <w:rPr>
          <w:b/>
          <w:bCs/>
        </w:rPr>
      </w:pPr>
      <w:r>
        <w:rPr>
          <w:b/>
          <w:bCs/>
        </w:rPr>
        <w:t>Step 5: Action</w:t>
      </w:r>
    </w:p>
    <w:p w14:paraId="46DA7030" w14:textId="77777777" w:rsidR="00CE5473" w:rsidRDefault="00CE5473" w:rsidP="00CE5473">
      <w:r>
        <w:t>Actions are developed for each recommendation as follows:</w:t>
      </w:r>
    </w:p>
    <w:p w14:paraId="1B9D6369" w14:textId="77777777" w:rsidR="00CE5473" w:rsidRDefault="00CE5473" w:rsidP="002A5144">
      <w:pPr>
        <w:pStyle w:val="ListParagraph"/>
        <w:numPr>
          <w:ilvl w:val="0"/>
          <w:numId w:val="14"/>
        </w:numPr>
      </w:pPr>
      <w:r>
        <w:t>risk controls are put in place</w:t>
      </w:r>
    </w:p>
    <w:p w14:paraId="07B0E705" w14:textId="77777777" w:rsidR="00CE5473" w:rsidRDefault="00CE5473" w:rsidP="002A5144">
      <w:pPr>
        <w:pStyle w:val="ListParagraph"/>
        <w:numPr>
          <w:ilvl w:val="0"/>
          <w:numId w:val="14"/>
        </w:numPr>
      </w:pPr>
      <w:r>
        <w:t xml:space="preserve">the Health &amp; Safety Representative (HSR), the affected </w:t>
      </w:r>
      <w:r w:rsidR="00C2086D">
        <w:t>worker</w:t>
      </w:r>
      <w:r>
        <w:t xml:space="preserve">, and others in the workplace are consulted about the action </w:t>
      </w:r>
    </w:p>
    <w:p w14:paraId="643C05C5" w14:textId="77777777" w:rsidR="00CE5473" w:rsidRDefault="00CE5473" w:rsidP="002A5144">
      <w:pPr>
        <w:pStyle w:val="ListParagraph"/>
        <w:numPr>
          <w:ilvl w:val="0"/>
          <w:numId w:val="14"/>
        </w:numPr>
      </w:pPr>
      <w:r>
        <w:t>accountability for each action will be given to a person in the work group</w:t>
      </w:r>
    </w:p>
    <w:p w14:paraId="0CC70644" w14:textId="77777777" w:rsidR="00CE5473" w:rsidRDefault="00CE5473" w:rsidP="002A5144">
      <w:pPr>
        <w:pStyle w:val="ListParagraph"/>
        <w:numPr>
          <w:ilvl w:val="0"/>
          <w:numId w:val="14"/>
        </w:numPr>
      </w:pPr>
      <w:r>
        <w:t>progress on the implementation of actions will be monitored regularly through risk registers, team meetings, health &amp; safety committees and aggregated information collated by the Principal or HSR</w:t>
      </w:r>
    </w:p>
    <w:p w14:paraId="6A509F40" w14:textId="77777777" w:rsidR="00CE5473" w:rsidRDefault="00CE5473" w:rsidP="002A5144">
      <w:pPr>
        <w:pStyle w:val="ListParagraph"/>
        <w:numPr>
          <w:ilvl w:val="0"/>
          <w:numId w:val="14"/>
        </w:numPr>
      </w:pPr>
      <w:r>
        <w:lastRenderedPageBreak/>
        <w:t xml:space="preserve">the collation of information by the Principal or HSR to generate reports and analyse incident data to identify trends, risks and to initiate, monitor and/or evaluate system </w:t>
      </w:r>
      <w:r w:rsidR="000B0DF2">
        <w:t>improvements.</w:t>
      </w:r>
    </w:p>
    <w:p w14:paraId="2DE0898D" w14:textId="77777777" w:rsidR="000B0DF2" w:rsidRPr="00CE5473" w:rsidRDefault="000B0DF2" w:rsidP="000B0DF2">
      <w:pPr>
        <w:pStyle w:val="Heading2"/>
      </w:pPr>
      <w:r>
        <w:t xml:space="preserve">Step 6: Review </w:t>
      </w:r>
    </w:p>
    <w:p w14:paraId="02EB378F" w14:textId="5B51C968" w:rsidR="000B0DF2" w:rsidRDefault="000B0DF2" w:rsidP="001A1D7D">
      <w:r>
        <w:t>The review step monitors whether the actions taken have been successful in preventing further inc</w:t>
      </w:r>
      <w:r w:rsidR="00C2086D">
        <w:t>i</w:t>
      </w:r>
      <w:r>
        <w:t xml:space="preserve">dents. Actions that have been made must be regularly monitored and reviewed to ensure they are effective. The appropriate manager is expected to do this in consultation with </w:t>
      </w:r>
      <w:r w:rsidR="00C2086D">
        <w:t>workers</w:t>
      </w:r>
      <w:r>
        <w:t>.</w:t>
      </w:r>
    </w:p>
    <w:p w14:paraId="109163B5" w14:textId="77777777" w:rsidR="000B0DF2" w:rsidRPr="002C320E" w:rsidRDefault="000B0DF2" w:rsidP="000B0DF2">
      <w:pPr>
        <w:pStyle w:val="Heading3"/>
      </w:pPr>
      <w:r>
        <w:t xml:space="preserve">Roles and </w:t>
      </w:r>
      <w:proofErr w:type="spellStart"/>
      <w:r>
        <w:t>Reponsiblities</w:t>
      </w:r>
      <w:proofErr w:type="spellEnd"/>
      <w:r>
        <w:t>:</w:t>
      </w:r>
    </w:p>
    <w:p w14:paraId="75109DA3" w14:textId="77777777" w:rsidR="00DE6577" w:rsidRPr="002C320E" w:rsidRDefault="000B0DF2" w:rsidP="00923926">
      <w:pPr>
        <w:pStyle w:val="Heading4"/>
      </w:pPr>
      <w:r>
        <w:t>Principal on Behalf of the Board of Trustees will:</w:t>
      </w:r>
    </w:p>
    <w:p w14:paraId="2C27D921" w14:textId="77777777" w:rsidR="000B0DF2" w:rsidRPr="00923926" w:rsidRDefault="000B0DF2" w:rsidP="002A5144">
      <w:pPr>
        <w:pStyle w:val="ListParagraph"/>
      </w:pPr>
      <w:r w:rsidRPr="00923926">
        <w:t>Make Health and Safety a key part of their role.</w:t>
      </w:r>
    </w:p>
    <w:p w14:paraId="345DFE39" w14:textId="51977C3B" w:rsidR="000B0DF2" w:rsidRDefault="000B0DF2" w:rsidP="002A5144">
      <w:pPr>
        <w:pStyle w:val="ListParagraph"/>
      </w:pPr>
      <w:r w:rsidRPr="000B0DF2">
        <w:t xml:space="preserve">Do </w:t>
      </w:r>
      <w:r w:rsidRPr="00694EA1">
        <w:t>everything reasonabl</w:t>
      </w:r>
      <w:r w:rsidR="00E47D19" w:rsidRPr="00694EA1">
        <w:t>y</w:t>
      </w:r>
      <w:r w:rsidRPr="00694EA1">
        <w:t xml:space="preserve"> possible</w:t>
      </w:r>
      <w:r w:rsidRPr="000B0DF2">
        <w:t xml:space="preserve"> to remove or reduce the risk of injury or illness.</w:t>
      </w:r>
    </w:p>
    <w:p w14:paraId="1D65CA30" w14:textId="77777777" w:rsidR="000B0DF2" w:rsidRDefault="000B0DF2" w:rsidP="002A5144">
      <w:pPr>
        <w:pStyle w:val="ListParagraph"/>
      </w:pPr>
      <w:r>
        <w:t>Make sure all incidents, injuries and near misses are recorded in the appropriate place.</w:t>
      </w:r>
    </w:p>
    <w:p w14:paraId="56D63459" w14:textId="4EF75924" w:rsidR="000B0DF2" w:rsidRDefault="000B0DF2" w:rsidP="002A5144">
      <w:pPr>
        <w:pStyle w:val="ListParagraph"/>
      </w:pPr>
      <w:r>
        <w:t>Investigate inc</w:t>
      </w:r>
      <w:r w:rsidR="00544E56">
        <w:t>i</w:t>
      </w:r>
      <w:r>
        <w:t>dents, near misses and reducing the likelihood of them happening again.</w:t>
      </w:r>
    </w:p>
    <w:p w14:paraId="4F95CFF6" w14:textId="7F5F80CB" w:rsidR="000B0DF2" w:rsidRDefault="00544E56" w:rsidP="002A5144">
      <w:pPr>
        <w:pStyle w:val="ListParagraph"/>
      </w:pPr>
      <w:r>
        <w:t xml:space="preserve">Ensure </w:t>
      </w:r>
      <w:r w:rsidR="000B0DF2">
        <w:t>emergency plans and procedures in place.</w:t>
      </w:r>
    </w:p>
    <w:p w14:paraId="68BFAE0E" w14:textId="3A0BCF05" w:rsidR="000B0DF2" w:rsidRDefault="00544E56" w:rsidP="002A5144">
      <w:pPr>
        <w:pStyle w:val="ListParagraph"/>
      </w:pPr>
      <w:r>
        <w:t xml:space="preserve">Ensure training is available </w:t>
      </w:r>
      <w:r w:rsidR="000B0DF2">
        <w:t>about hazards and risks so everyone can work safely.</w:t>
      </w:r>
    </w:p>
    <w:p w14:paraId="7BE72DF3" w14:textId="11FD0330" w:rsidR="000B0DF2" w:rsidRDefault="00544E56" w:rsidP="002A5144">
      <w:pPr>
        <w:pStyle w:val="ListParagraph"/>
      </w:pPr>
      <w:r>
        <w:t xml:space="preserve">Support </w:t>
      </w:r>
      <w:r w:rsidR="000B0DF2">
        <w:t>staff who are injured or ill return to work safety.</w:t>
      </w:r>
    </w:p>
    <w:p w14:paraId="604C1A8D" w14:textId="77777777" w:rsidR="000B0DF2" w:rsidRDefault="000B0DF2" w:rsidP="00923926">
      <w:pPr>
        <w:pStyle w:val="Heading4"/>
      </w:pPr>
      <w:r>
        <w:t>Officers (Principal and individual Board Members) will:</w:t>
      </w:r>
    </w:p>
    <w:p w14:paraId="3B425BB3" w14:textId="77777777" w:rsidR="000B0DF2" w:rsidRDefault="000B0DF2" w:rsidP="002A5144">
      <w:pPr>
        <w:pStyle w:val="ListParagraph"/>
        <w:numPr>
          <w:ilvl w:val="0"/>
          <w:numId w:val="16"/>
        </w:numPr>
      </w:pPr>
      <w:r>
        <w:t>Know and keep up to date with incidents that are associated with BLENNZ’s operations.</w:t>
      </w:r>
    </w:p>
    <w:p w14:paraId="281D08A3" w14:textId="77777777" w:rsidR="000B0DF2" w:rsidRDefault="000B0DF2" w:rsidP="002A5144">
      <w:pPr>
        <w:pStyle w:val="ListParagraph"/>
        <w:numPr>
          <w:ilvl w:val="0"/>
          <w:numId w:val="16"/>
        </w:numPr>
      </w:pPr>
      <w:r>
        <w:t>Ensure resources and processes are in place to prevent incidents.</w:t>
      </w:r>
    </w:p>
    <w:p w14:paraId="3E33078E" w14:textId="77777777" w:rsidR="000B0DF2" w:rsidRPr="000B0DF2" w:rsidRDefault="000B0DF2" w:rsidP="002A5144">
      <w:pPr>
        <w:pStyle w:val="ListParagraph"/>
        <w:numPr>
          <w:ilvl w:val="0"/>
          <w:numId w:val="16"/>
        </w:numPr>
      </w:pPr>
      <w:r>
        <w:t xml:space="preserve">Ensure processes are in place </w:t>
      </w:r>
      <w:r w:rsidRPr="00694EA1">
        <w:t>for timely information</w:t>
      </w:r>
      <w:r>
        <w:t xml:space="preserve"> on incidents.</w:t>
      </w:r>
    </w:p>
    <w:p w14:paraId="7EAB649F" w14:textId="77777777" w:rsidR="000B0DF2" w:rsidRPr="000B0DF2" w:rsidRDefault="000B0DF2" w:rsidP="002A5144">
      <w:pPr>
        <w:pStyle w:val="ListParagraph"/>
        <w:numPr>
          <w:ilvl w:val="0"/>
          <w:numId w:val="16"/>
        </w:numPr>
      </w:pPr>
      <w:r>
        <w:t xml:space="preserve">Ensure health and safety processes are </w:t>
      </w:r>
      <w:proofErr w:type="gramStart"/>
      <w:r>
        <w:t>actually implemented</w:t>
      </w:r>
      <w:proofErr w:type="gramEnd"/>
      <w:r>
        <w:t>.</w:t>
      </w:r>
    </w:p>
    <w:p w14:paraId="0C03B5DB" w14:textId="77777777" w:rsidR="000B0DF2" w:rsidRPr="000B0DF2" w:rsidRDefault="000B0DF2" w:rsidP="002A5144">
      <w:pPr>
        <w:pStyle w:val="ListParagraph"/>
        <w:numPr>
          <w:ilvl w:val="0"/>
          <w:numId w:val="16"/>
        </w:numPr>
      </w:pPr>
      <w:r>
        <w:t>Monitor the health and safety performance of BLENNZ.</w:t>
      </w:r>
    </w:p>
    <w:p w14:paraId="0164C9CB" w14:textId="77777777" w:rsidR="000B0DF2" w:rsidRDefault="000B0DF2" w:rsidP="00923926">
      <w:pPr>
        <w:pStyle w:val="Heading4"/>
      </w:pPr>
      <w:r>
        <w:t>Workers (staff, contractors and volunteers) will:</w:t>
      </w:r>
    </w:p>
    <w:p w14:paraId="04C673E8" w14:textId="77777777" w:rsidR="00546820" w:rsidRDefault="00546820" w:rsidP="002A5144">
      <w:pPr>
        <w:pStyle w:val="ListParagraph"/>
        <w:numPr>
          <w:ilvl w:val="0"/>
          <w:numId w:val="17"/>
        </w:numPr>
      </w:pPr>
      <w:r>
        <w:t>Take reasonable care of their own health and safety.</w:t>
      </w:r>
    </w:p>
    <w:p w14:paraId="0B71F6A0" w14:textId="77777777" w:rsidR="00546820" w:rsidRDefault="00546820" w:rsidP="002A5144">
      <w:pPr>
        <w:pStyle w:val="ListParagraph"/>
        <w:numPr>
          <w:ilvl w:val="0"/>
          <w:numId w:val="17"/>
        </w:numPr>
      </w:pPr>
      <w:r>
        <w:t>Ensure their actions or omissions do not affect other’s health and safety.</w:t>
      </w:r>
    </w:p>
    <w:p w14:paraId="1C910EF6" w14:textId="77777777" w:rsidR="00546820" w:rsidRDefault="00546820" w:rsidP="002A5144">
      <w:pPr>
        <w:pStyle w:val="ListParagraph"/>
        <w:numPr>
          <w:ilvl w:val="0"/>
          <w:numId w:val="17"/>
        </w:numPr>
      </w:pPr>
      <w:r>
        <w:t>Immediately report any incident to their relevant line manager.</w:t>
      </w:r>
    </w:p>
    <w:p w14:paraId="2057BC76" w14:textId="77777777" w:rsidR="00546820" w:rsidRDefault="00546820" w:rsidP="002A5144">
      <w:pPr>
        <w:pStyle w:val="ListParagraph"/>
        <w:numPr>
          <w:ilvl w:val="0"/>
          <w:numId w:val="17"/>
        </w:numPr>
      </w:pPr>
      <w:r>
        <w:t xml:space="preserve">Co-operate with the incident management policy and </w:t>
      </w:r>
      <w:proofErr w:type="gramStart"/>
      <w:r>
        <w:t>it’s</w:t>
      </w:r>
      <w:proofErr w:type="gramEnd"/>
      <w:r>
        <w:t xml:space="preserve"> procedures in the workplace including investigations of incidents.</w:t>
      </w:r>
    </w:p>
    <w:p w14:paraId="0856FF75" w14:textId="77777777" w:rsidR="00546820" w:rsidRDefault="00546820" w:rsidP="002A5144">
      <w:pPr>
        <w:pStyle w:val="ListParagraph"/>
        <w:numPr>
          <w:ilvl w:val="0"/>
          <w:numId w:val="17"/>
        </w:numPr>
      </w:pPr>
      <w:r>
        <w:t>Participate in the implementation, monitoring and evaluation of actions following an incident investigation.</w:t>
      </w:r>
    </w:p>
    <w:p w14:paraId="15E83259" w14:textId="77777777" w:rsidR="00546820" w:rsidRDefault="00546820" w:rsidP="002A5144">
      <w:pPr>
        <w:pStyle w:val="ListParagraph"/>
        <w:numPr>
          <w:ilvl w:val="0"/>
          <w:numId w:val="17"/>
        </w:numPr>
      </w:pPr>
      <w:r>
        <w:lastRenderedPageBreak/>
        <w:t>Comply with any reasonable instruction given by the Board through the Principal, or another person conducting a business or undertaking (PCBU) they are visiting.</w:t>
      </w:r>
    </w:p>
    <w:p w14:paraId="77F63BA3" w14:textId="1E50D865" w:rsidR="00546820" w:rsidRPr="00923926" w:rsidRDefault="00546820" w:rsidP="002A5144">
      <w:pPr>
        <w:pStyle w:val="ListParagraph"/>
        <w:numPr>
          <w:ilvl w:val="0"/>
          <w:numId w:val="17"/>
        </w:numPr>
      </w:pPr>
      <w:r>
        <w:t>Encourage colle</w:t>
      </w:r>
      <w:r w:rsidR="00544E56">
        <w:t>a</w:t>
      </w:r>
      <w:r>
        <w:t>gues and others visiting the workplace to notify identified incidents.</w:t>
      </w:r>
    </w:p>
    <w:p w14:paraId="2B7D1BD7" w14:textId="77777777" w:rsidR="00546820" w:rsidRDefault="00546820" w:rsidP="00923926">
      <w:pPr>
        <w:pStyle w:val="Heading4"/>
      </w:pPr>
      <w:r>
        <w:t>Members of BLENNZ management team will:</w:t>
      </w:r>
    </w:p>
    <w:p w14:paraId="2CC4D0DE" w14:textId="08E6C021" w:rsidR="00546820" w:rsidRDefault="00546820" w:rsidP="002A5144">
      <w:pPr>
        <w:pStyle w:val="ListParagraph"/>
        <w:numPr>
          <w:ilvl w:val="0"/>
          <w:numId w:val="18"/>
        </w:numPr>
      </w:pPr>
      <w:r>
        <w:t xml:space="preserve">View all </w:t>
      </w:r>
      <w:r w:rsidR="0065247E">
        <w:t xml:space="preserve">relevant </w:t>
      </w:r>
      <w:r>
        <w:t xml:space="preserve">incident investigation forms submitted by </w:t>
      </w:r>
      <w:r w:rsidR="00C2086D">
        <w:t>workers</w:t>
      </w:r>
      <w:r>
        <w:t xml:space="preserve"> as soon as practicable.</w:t>
      </w:r>
    </w:p>
    <w:p w14:paraId="4AFC238C" w14:textId="77777777" w:rsidR="00546820" w:rsidRDefault="00546820" w:rsidP="002A5144">
      <w:pPr>
        <w:pStyle w:val="ListParagraph"/>
        <w:numPr>
          <w:ilvl w:val="0"/>
          <w:numId w:val="18"/>
        </w:numPr>
      </w:pPr>
      <w:r>
        <w:t>Report notifiable incidents to WorkSafe NZ via the Principal.</w:t>
      </w:r>
    </w:p>
    <w:p w14:paraId="7EDBF4D2" w14:textId="77777777" w:rsidR="00546820" w:rsidRDefault="00546820" w:rsidP="002A5144">
      <w:pPr>
        <w:pStyle w:val="ListParagraph"/>
        <w:numPr>
          <w:ilvl w:val="0"/>
          <w:numId w:val="18"/>
        </w:numPr>
      </w:pPr>
      <w:r>
        <w:t xml:space="preserve">Investigate all incidents submitted by staff who report them, undertake actions in a </w:t>
      </w:r>
      <w:r w:rsidRPr="00694EA1">
        <w:t>timely manner</w:t>
      </w:r>
      <w:r>
        <w:t>, and document these.</w:t>
      </w:r>
    </w:p>
    <w:p w14:paraId="6F718B01" w14:textId="77777777" w:rsidR="00546820" w:rsidRDefault="00546820" w:rsidP="002A5144">
      <w:pPr>
        <w:pStyle w:val="ListParagraph"/>
        <w:numPr>
          <w:ilvl w:val="0"/>
          <w:numId w:val="18"/>
        </w:numPr>
      </w:pPr>
      <w:r>
        <w:t>Consult with health and safety representatives, the affected staff member, and others in the workplace during investigations and actions.</w:t>
      </w:r>
    </w:p>
    <w:p w14:paraId="12A02C25" w14:textId="77777777" w:rsidR="00546820" w:rsidRDefault="00546820" w:rsidP="002A5144">
      <w:pPr>
        <w:pStyle w:val="ListParagraph"/>
        <w:numPr>
          <w:ilvl w:val="0"/>
          <w:numId w:val="18"/>
        </w:numPr>
      </w:pPr>
      <w:r>
        <w:t>Delegate actions to relevant staff members who may also need to review them.</w:t>
      </w:r>
    </w:p>
    <w:p w14:paraId="1D0EE84F" w14:textId="77777777" w:rsidR="00546820" w:rsidRDefault="00546820" w:rsidP="002A5144">
      <w:pPr>
        <w:pStyle w:val="ListParagraph"/>
        <w:numPr>
          <w:ilvl w:val="0"/>
          <w:numId w:val="18"/>
        </w:numPr>
      </w:pPr>
      <w:r>
        <w:t>Monitor and review the effectiveness of actions taken.</w:t>
      </w:r>
    </w:p>
    <w:p w14:paraId="4107FFC3" w14:textId="3D30B3D2" w:rsidR="00546820" w:rsidRPr="00923926" w:rsidRDefault="00546820" w:rsidP="002A5144">
      <w:pPr>
        <w:ind w:left="714"/>
      </w:pPr>
      <w:r>
        <w:t xml:space="preserve">NB: The BLENNZ management team includes Senior Managers, </w:t>
      </w:r>
      <w:r w:rsidR="00650EA0">
        <w:t>Practice Leads</w:t>
      </w:r>
      <w:r w:rsidR="00156918">
        <w:t xml:space="preserve"> and</w:t>
      </w:r>
      <w:r>
        <w:t xml:space="preserve"> Mana</w:t>
      </w:r>
      <w:r w:rsidR="00156918">
        <w:t>gers of Visual Resource Centres.</w:t>
      </w:r>
    </w:p>
    <w:p w14:paraId="506E3442" w14:textId="2B7C336E" w:rsidR="00546820" w:rsidRDefault="00546820" w:rsidP="00923926">
      <w:pPr>
        <w:pStyle w:val="Heading4"/>
      </w:pPr>
      <w:r>
        <w:t xml:space="preserve">Health and Safety Representatives </w:t>
      </w:r>
      <w:r w:rsidR="00694EA1">
        <w:t>can</w:t>
      </w:r>
      <w:r>
        <w:t>:</w:t>
      </w:r>
    </w:p>
    <w:p w14:paraId="22C3ACEA" w14:textId="77777777" w:rsidR="00546820" w:rsidRDefault="00546820" w:rsidP="002A5144">
      <w:pPr>
        <w:pStyle w:val="ListParagraph"/>
        <w:numPr>
          <w:ilvl w:val="0"/>
          <w:numId w:val="19"/>
        </w:numPr>
      </w:pPr>
      <w:r>
        <w:t>Represent staff on matters relating to health and safety incidents.</w:t>
      </w:r>
    </w:p>
    <w:p w14:paraId="79C13F88" w14:textId="77777777" w:rsidR="00546820" w:rsidRDefault="00546820" w:rsidP="002A5144">
      <w:pPr>
        <w:pStyle w:val="ListParagraph"/>
        <w:numPr>
          <w:ilvl w:val="0"/>
          <w:numId w:val="19"/>
        </w:numPr>
      </w:pPr>
      <w:r>
        <w:t>Investigate complaints from staff in the workplace.</w:t>
      </w:r>
    </w:p>
    <w:p w14:paraId="1DEF34C3" w14:textId="77777777" w:rsidR="00546820" w:rsidRDefault="00546820" w:rsidP="002A5144">
      <w:pPr>
        <w:pStyle w:val="ListParagraph"/>
        <w:numPr>
          <w:ilvl w:val="0"/>
          <w:numId w:val="19"/>
        </w:numPr>
      </w:pPr>
      <w:r>
        <w:t xml:space="preserve">Monitor the incident management approach undertaken by the Board (through the </w:t>
      </w:r>
      <w:proofErr w:type="gramStart"/>
      <w:r>
        <w:t>Principal</w:t>
      </w:r>
      <w:proofErr w:type="gramEnd"/>
      <w:r>
        <w:t>).</w:t>
      </w:r>
    </w:p>
    <w:p w14:paraId="339474F1" w14:textId="2308DAC8" w:rsidR="00546820" w:rsidRDefault="00546820" w:rsidP="002A5144">
      <w:pPr>
        <w:pStyle w:val="ListParagraph"/>
        <w:numPr>
          <w:ilvl w:val="0"/>
          <w:numId w:val="19"/>
        </w:numPr>
      </w:pPr>
      <w:r>
        <w:t>Promote the interest of staff who have ra</w:t>
      </w:r>
      <w:r w:rsidR="00E47D19">
        <w:t>i</w:t>
      </w:r>
      <w:r>
        <w:t>sed/reported health and safety incidents.</w:t>
      </w:r>
    </w:p>
    <w:p w14:paraId="51CEAD46" w14:textId="77777777" w:rsidR="00546820" w:rsidRDefault="00546820" w:rsidP="002A5144">
      <w:pPr>
        <w:pStyle w:val="ListParagraph"/>
        <w:numPr>
          <w:ilvl w:val="0"/>
          <w:numId w:val="19"/>
        </w:numPr>
      </w:pPr>
      <w:r>
        <w:t>If requested by the relevant manager, participate in incident investigations.</w:t>
      </w:r>
    </w:p>
    <w:p w14:paraId="7CB91AC8" w14:textId="5A7F474E" w:rsidR="006859AF" w:rsidRDefault="006859AF" w:rsidP="00923926">
      <w:pPr>
        <w:pStyle w:val="Heading4"/>
      </w:pPr>
      <w:r>
        <w:t xml:space="preserve">First Aiders </w:t>
      </w:r>
      <w:r w:rsidR="00694EA1">
        <w:t>can</w:t>
      </w:r>
      <w:r>
        <w:t>:</w:t>
      </w:r>
    </w:p>
    <w:p w14:paraId="08746AC9" w14:textId="77777777" w:rsidR="006859AF" w:rsidRDefault="006859AF" w:rsidP="002A5144">
      <w:pPr>
        <w:pStyle w:val="ListParagraph"/>
        <w:numPr>
          <w:ilvl w:val="0"/>
          <w:numId w:val="20"/>
        </w:numPr>
      </w:pPr>
      <w:r>
        <w:t>Take reasonable care of their own health and safety.</w:t>
      </w:r>
    </w:p>
    <w:p w14:paraId="41997722" w14:textId="77777777" w:rsidR="006859AF" w:rsidRDefault="006859AF" w:rsidP="002A5144">
      <w:pPr>
        <w:pStyle w:val="ListParagraph"/>
        <w:numPr>
          <w:ilvl w:val="0"/>
          <w:numId w:val="20"/>
        </w:numPr>
      </w:pPr>
      <w:r>
        <w:t>Identify themselves to staff and others in the workplace.</w:t>
      </w:r>
    </w:p>
    <w:p w14:paraId="104AC58E" w14:textId="77777777" w:rsidR="006859AF" w:rsidRDefault="006859AF" w:rsidP="002A5144">
      <w:pPr>
        <w:pStyle w:val="ListParagraph"/>
        <w:numPr>
          <w:ilvl w:val="0"/>
          <w:numId w:val="20"/>
        </w:numPr>
      </w:pPr>
      <w:r>
        <w:t>Provide immediate assistance to anyone who has suffered an injury or illness while at work.</w:t>
      </w:r>
    </w:p>
    <w:p w14:paraId="480A182A" w14:textId="50955514" w:rsidR="006859AF" w:rsidRDefault="006859AF" w:rsidP="002A5144">
      <w:pPr>
        <w:pStyle w:val="ListParagraph"/>
        <w:numPr>
          <w:ilvl w:val="0"/>
          <w:numId w:val="20"/>
        </w:numPr>
      </w:pPr>
      <w:r>
        <w:t>Ensure that the workplace has a</w:t>
      </w:r>
      <w:r w:rsidR="00773F16">
        <w:t>ppropriate</w:t>
      </w:r>
      <w:r>
        <w:t xml:space="preserve"> first aid resources.</w:t>
      </w:r>
    </w:p>
    <w:p w14:paraId="2DCA0B48" w14:textId="77777777" w:rsidR="006859AF" w:rsidRDefault="006859AF" w:rsidP="002A5144">
      <w:pPr>
        <w:pStyle w:val="ListParagraph"/>
        <w:numPr>
          <w:ilvl w:val="0"/>
          <w:numId w:val="20"/>
        </w:numPr>
      </w:pPr>
      <w:r>
        <w:t>Ensure that first aid can be provided for the risks that are apparent within the workplace.</w:t>
      </w:r>
    </w:p>
    <w:p w14:paraId="2D72FCD6" w14:textId="77777777" w:rsidR="006859AF" w:rsidRDefault="006859AF" w:rsidP="002A5144">
      <w:pPr>
        <w:pStyle w:val="ListParagraph"/>
        <w:numPr>
          <w:ilvl w:val="0"/>
          <w:numId w:val="20"/>
        </w:numPr>
      </w:pPr>
      <w:r>
        <w:t>Keep their qualifications up to date.</w:t>
      </w:r>
    </w:p>
    <w:p w14:paraId="628C31AA" w14:textId="77777777" w:rsidR="006859AF" w:rsidRDefault="006859AF" w:rsidP="002A5144">
      <w:pPr>
        <w:pStyle w:val="ListParagraph"/>
        <w:numPr>
          <w:ilvl w:val="0"/>
          <w:numId w:val="20"/>
        </w:numPr>
      </w:pPr>
      <w:r>
        <w:t>Attend training or refresher courses as required.</w:t>
      </w:r>
    </w:p>
    <w:p w14:paraId="29747730" w14:textId="77777777" w:rsidR="006859AF" w:rsidRDefault="006859AF" w:rsidP="00923926">
      <w:pPr>
        <w:pStyle w:val="Heading4"/>
      </w:pPr>
      <w:r>
        <w:lastRenderedPageBreak/>
        <w:t xml:space="preserve">Others in the workplace (visitors, parents, </w:t>
      </w:r>
      <w:r>
        <w:rPr>
          <w:rFonts w:cs="Arial"/>
        </w:rPr>
        <w:t>ā</w:t>
      </w:r>
      <w:r>
        <w:t>konga where appropriate) will:</w:t>
      </w:r>
    </w:p>
    <w:p w14:paraId="58303880" w14:textId="77777777" w:rsidR="006859AF" w:rsidRPr="006859AF" w:rsidRDefault="006859AF" w:rsidP="002A5144">
      <w:pPr>
        <w:pStyle w:val="ListParagraph"/>
      </w:pPr>
      <w:r w:rsidRPr="006859AF">
        <w:t>Take reasonable care of their own health and safety.</w:t>
      </w:r>
    </w:p>
    <w:p w14:paraId="4B1C795C" w14:textId="77777777" w:rsidR="006859AF" w:rsidRPr="006859AF" w:rsidRDefault="006859AF" w:rsidP="002A5144">
      <w:pPr>
        <w:pStyle w:val="ListParagraph"/>
      </w:pPr>
      <w:r>
        <w:t>Ensure their actions or omissions do not affect other’s health and safety.</w:t>
      </w:r>
    </w:p>
    <w:p w14:paraId="5BDA829B" w14:textId="23F3BF24" w:rsidR="006859AF" w:rsidRPr="006859AF" w:rsidRDefault="006859AF" w:rsidP="002A5144">
      <w:pPr>
        <w:pStyle w:val="ListParagraph"/>
      </w:pPr>
      <w:r>
        <w:t xml:space="preserve">Comply with instructions given by the Board (through the Principal) or another </w:t>
      </w:r>
      <w:r w:rsidR="00694EA1">
        <w:t>person conducting a business or undertaking (</w:t>
      </w:r>
      <w:r>
        <w:t>PCBU</w:t>
      </w:r>
      <w:r w:rsidR="00694EA1">
        <w:t>)</w:t>
      </w:r>
      <w:r>
        <w:t>.</w:t>
      </w:r>
    </w:p>
    <w:p w14:paraId="5A39BBE3" w14:textId="13181128" w:rsidR="00F065AF" w:rsidRDefault="006859AF" w:rsidP="002A5144">
      <w:pPr>
        <w:pStyle w:val="ListParagraph"/>
      </w:pPr>
      <w:r>
        <w:t>Immediately report any incident to an appropriate staff member.</w:t>
      </w:r>
    </w:p>
    <w:p w14:paraId="5C91F28E" w14:textId="442EE140" w:rsidR="00C261CC" w:rsidRDefault="00F065AF" w:rsidP="00C261CC">
      <w:pPr>
        <w:pStyle w:val="Heading2"/>
      </w:pPr>
      <w:r>
        <w:t>Supporting Documents:</w:t>
      </w:r>
      <w:r w:rsidR="00C261CC">
        <w:t xml:space="preserve"> </w:t>
      </w:r>
    </w:p>
    <w:p w14:paraId="0171CFF8" w14:textId="3CE50621" w:rsidR="00E24E28" w:rsidRDefault="00C261CC" w:rsidP="00E24E28">
      <w:hyperlink r:id="rId10" w:history="1">
        <w:r>
          <w:rPr>
            <w:rStyle w:val="Hyperlink"/>
          </w:rPr>
          <w:t>Ministry of Education Website: Health, Safety and Wellbeing in Schools</w:t>
        </w:r>
      </w:hyperlink>
      <w:r>
        <w:t xml:space="preserve"> </w:t>
      </w:r>
    </w:p>
    <w:p w14:paraId="4FE6BB51" w14:textId="01583001" w:rsidR="00E24E28" w:rsidRDefault="00C261CC" w:rsidP="00E24E28">
      <w:hyperlink r:id="rId11" w:history="1">
        <w:r>
          <w:rPr>
            <w:rStyle w:val="Hyperlink"/>
          </w:rPr>
          <w:t>Website link to Health &amp; Safety at Work Act 2015</w:t>
        </w:r>
      </w:hyperlink>
    </w:p>
    <w:p w14:paraId="507E3101" w14:textId="77777777" w:rsidR="00E24E28" w:rsidRDefault="00E24E28" w:rsidP="00F065AF">
      <w:r>
        <w:t>BLENNZ Health &amp; Safety Manual</w:t>
      </w:r>
    </w:p>
    <w:p w14:paraId="41C8F396" w14:textId="7AA5A310" w:rsidR="00F065AF" w:rsidRDefault="00C261CC" w:rsidP="00F065AF">
      <w:hyperlink r:id="rId12" w:history="1">
        <w:r>
          <w:rPr>
            <w:rStyle w:val="Hyperlink"/>
          </w:rPr>
          <w:t>Work Safe NZ Website</w:t>
        </w:r>
      </w:hyperlink>
      <w:r>
        <w:t xml:space="preserve"> </w:t>
      </w:r>
      <w:r w:rsidR="00755349">
        <w:tab/>
      </w:r>
      <w:r w:rsidR="00755349">
        <w:tab/>
      </w:r>
    </w:p>
    <w:p w14:paraId="1D005623" w14:textId="77777777" w:rsidR="00722A0C" w:rsidRDefault="00F065AF" w:rsidP="00F065AF">
      <w:r>
        <w:t>Approved:</w:t>
      </w:r>
      <w:r>
        <w:tab/>
      </w:r>
      <w:r w:rsidR="00722A0C">
        <w:rPr>
          <w:noProof/>
        </w:rPr>
        <w:drawing>
          <wp:inline distT="0" distB="0" distL="0" distR="0" wp14:anchorId="11A90051" wp14:editId="1B7DEDD5">
            <wp:extent cx="1504950" cy="833120"/>
            <wp:effectExtent l="0" t="0" r="0" b="5080"/>
            <wp:docPr id="1552773083" name="Picture 1" descr="Signature of Princip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2773083" name="Picture 1" descr="Signature of Principal"/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833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 w:rsidR="004F3DC9">
        <w:br/>
      </w:r>
    </w:p>
    <w:p w14:paraId="4F8A2241" w14:textId="01510A2F" w:rsidR="00722A0C" w:rsidRDefault="00F065AF" w:rsidP="00F065AF">
      <w:r>
        <w:t>Date:</w:t>
      </w:r>
      <w:r>
        <w:tab/>
      </w:r>
      <w:r w:rsidR="00722A0C">
        <w:t>12 November 2024</w:t>
      </w:r>
    </w:p>
    <w:p w14:paraId="0D4FEC63" w14:textId="337FF942" w:rsidR="00F065AF" w:rsidRDefault="004F3DC9" w:rsidP="00F065AF">
      <w:r>
        <w:br/>
      </w:r>
      <w:r w:rsidR="005653DE">
        <w:t>N</w:t>
      </w:r>
      <w:r w:rsidR="00C261CC">
        <w:t>ext Review: 2027</w:t>
      </w:r>
      <w:r w:rsidR="00F065AF">
        <w:tab/>
      </w:r>
      <w:r w:rsidR="00F065AF">
        <w:tab/>
      </w:r>
    </w:p>
    <w:p w14:paraId="075F58AD" w14:textId="77777777" w:rsidR="00C261CC" w:rsidRPr="00F065AF" w:rsidRDefault="00C261CC" w:rsidP="00F065AF"/>
    <w:sectPr w:rsidR="00C261CC" w:rsidRPr="00F065AF" w:rsidSect="00694EA1">
      <w:footerReference w:type="default" r:id="rId14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C5AA29" w14:textId="77777777" w:rsidR="00081BB3" w:rsidRDefault="00081BB3" w:rsidP="00F065AF">
      <w:pPr>
        <w:spacing w:after="0" w:line="240" w:lineRule="auto"/>
      </w:pPr>
      <w:r>
        <w:separator/>
      </w:r>
    </w:p>
  </w:endnote>
  <w:endnote w:type="continuationSeparator" w:id="0">
    <w:p w14:paraId="3EA7F932" w14:textId="77777777" w:rsidR="00081BB3" w:rsidRDefault="00081BB3" w:rsidP="00F065AF">
      <w:pPr>
        <w:spacing w:after="0" w:line="240" w:lineRule="auto"/>
      </w:pPr>
      <w:r>
        <w:continuationSeparator/>
      </w:r>
    </w:p>
  </w:endnote>
  <w:endnote w:type="continuationNotice" w:id="1">
    <w:p w14:paraId="708F042C" w14:textId="77777777" w:rsidR="00081BB3" w:rsidRDefault="00081BB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229AA2" w14:textId="202900A2" w:rsidR="00CE5473" w:rsidRDefault="00AA441E">
    <w:pPr>
      <w:pStyle w:val="Footer"/>
    </w:pPr>
    <w:r>
      <w:t>OP5-24 202</w:t>
    </w:r>
    <w:r w:rsidR="00C261CC">
      <w:t>4</w:t>
    </w:r>
    <w:r>
      <w:t xml:space="preserve"> </w:t>
    </w:r>
    <w:r w:rsidR="00CE5473">
      <w:t>H&amp;S Injury and Incident Management and Reporting Policy</w:t>
    </w:r>
  </w:p>
  <w:p w14:paraId="44EAFD9C" w14:textId="1B8E334A" w:rsidR="00F065AF" w:rsidRDefault="00647108">
    <w:pPr>
      <w:pStyle w:val="Footer"/>
    </w:pPr>
    <w:r>
      <w:t>October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891806" w14:textId="77777777" w:rsidR="00081BB3" w:rsidRDefault="00081BB3" w:rsidP="00F065AF">
      <w:pPr>
        <w:spacing w:after="0" w:line="240" w:lineRule="auto"/>
      </w:pPr>
      <w:r>
        <w:separator/>
      </w:r>
    </w:p>
  </w:footnote>
  <w:footnote w:type="continuationSeparator" w:id="0">
    <w:p w14:paraId="341F7512" w14:textId="77777777" w:rsidR="00081BB3" w:rsidRDefault="00081BB3" w:rsidP="00F065AF">
      <w:pPr>
        <w:spacing w:after="0" w:line="240" w:lineRule="auto"/>
      </w:pPr>
      <w:r>
        <w:continuationSeparator/>
      </w:r>
    </w:p>
  </w:footnote>
  <w:footnote w:type="continuationNotice" w:id="1">
    <w:p w14:paraId="30B3E75E" w14:textId="77777777" w:rsidR="00081BB3" w:rsidRDefault="00081BB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AB60CD"/>
    <w:multiLevelType w:val="hybridMultilevel"/>
    <w:tmpl w:val="B0B80372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83785"/>
    <w:multiLevelType w:val="hybridMultilevel"/>
    <w:tmpl w:val="039CCF8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123633"/>
    <w:multiLevelType w:val="hybridMultilevel"/>
    <w:tmpl w:val="E99EE9E0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707491"/>
    <w:multiLevelType w:val="hybridMultilevel"/>
    <w:tmpl w:val="68EC7C4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A555903"/>
    <w:multiLevelType w:val="hybridMultilevel"/>
    <w:tmpl w:val="46B4BCA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317651"/>
    <w:multiLevelType w:val="hybridMultilevel"/>
    <w:tmpl w:val="615099C6"/>
    <w:lvl w:ilvl="0" w:tplc="D39804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192700"/>
    <w:multiLevelType w:val="hybridMultilevel"/>
    <w:tmpl w:val="D988B11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4F735F6"/>
    <w:multiLevelType w:val="hybridMultilevel"/>
    <w:tmpl w:val="A446B1C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A8394D"/>
    <w:multiLevelType w:val="hybridMultilevel"/>
    <w:tmpl w:val="00D2ED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98A1060"/>
    <w:multiLevelType w:val="hybridMultilevel"/>
    <w:tmpl w:val="C8E8202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A9A62CB"/>
    <w:multiLevelType w:val="hybridMultilevel"/>
    <w:tmpl w:val="AA2262E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DE530CA"/>
    <w:multiLevelType w:val="hybridMultilevel"/>
    <w:tmpl w:val="2BD04C2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96B401E"/>
    <w:multiLevelType w:val="hybridMultilevel"/>
    <w:tmpl w:val="B9BE397A"/>
    <w:lvl w:ilvl="0" w:tplc="5AF016EA">
      <w:start w:val="1"/>
      <w:numFmt w:val="decimal"/>
      <w:pStyle w:val="ListParagraph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5261EF"/>
    <w:multiLevelType w:val="hybridMultilevel"/>
    <w:tmpl w:val="4BF08D68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537163"/>
    <w:multiLevelType w:val="hybridMultilevel"/>
    <w:tmpl w:val="7362DA86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E97E89"/>
    <w:multiLevelType w:val="hybridMultilevel"/>
    <w:tmpl w:val="3EAA7E16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9A16A9"/>
    <w:multiLevelType w:val="hybridMultilevel"/>
    <w:tmpl w:val="EFC297A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7B13A9"/>
    <w:multiLevelType w:val="hybridMultilevel"/>
    <w:tmpl w:val="F432E61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7A74410"/>
    <w:multiLevelType w:val="hybridMultilevel"/>
    <w:tmpl w:val="B9989ED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80D7CCA"/>
    <w:multiLevelType w:val="hybridMultilevel"/>
    <w:tmpl w:val="383A508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900039E"/>
    <w:multiLevelType w:val="hybridMultilevel"/>
    <w:tmpl w:val="C38C6EE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D9249D2"/>
    <w:multiLevelType w:val="hybridMultilevel"/>
    <w:tmpl w:val="622A4098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412924">
    <w:abstractNumId w:val="3"/>
  </w:num>
  <w:num w:numId="2" w16cid:durableId="647976367">
    <w:abstractNumId w:val="1"/>
  </w:num>
  <w:num w:numId="3" w16cid:durableId="1329748226">
    <w:abstractNumId w:val="11"/>
  </w:num>
  <w:num w:numId="4" w16cid:durableId="171750457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1243113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4281610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1002887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1319342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4890367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8110513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929202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89308476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2357547">
    <w:abstractNumId w:val="16"/>
  </w:num>
  <w:num w:numId="14" w16cid:durableId="889993309">
    <w:abstractNumId w:val="4"/>
  </w:num>
  <w:num w:numId="15" w16cid:durableId="1139808299">
    <w:abstractNumId w:val="5"/>
  </w:num>
  <w:num w:numId="16" w16cid:durableId="1017150090">
    <w:abstractNumId w:val="2"/>
  </w:num>
  <w:num w:numId="17" w16cid:durableId="1376272061">
    <w:abstractNumId w:val="21"/>
  </w:num>
  <w:num w:numId="18" w16cid:durableId="1966891559">
    <w:abstractNumId w:val="0"/>
  </w:num>
  <w:num w:numId="19" w16cid:durableId="627125386">
    <w:abstractNumId w:val="14"/>
  </w:num>
  <w:num w:numId="20" w16cid:durableId="822240039">
    <w:abstractNumId w:val="13"/>
  </w:num>
  <w:num w:numId="21" w16cid:durableId="318001508">
    <w:abstractNumId w:val="15"/>
  </w:num>
  <w:num w:numId="22" w16cid:durableId="22703815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8A6"/>
    <w:rsid w:val="000417C5"/>
    <w:rsid w:val="00046AAC"/>
    <w:rsid w:val="00081BB3"/>
    <w:rsid w:val="000B0DF2"/>
    <w:rsid w:val="000D56F5"/>
    <w:rsid w:val="000F7AA0"/>
    <w:rsid w:val="00116C15"/>
    <w:rsid w:val="00156918"/>
    <w:rsid w:val="001A1D7D"/>
    <w:rsid w:val="001B1725"/>
    <w:rsid w:val="001B40EC"/>
    <w:rsid w:val="001B7AF5"/>
    <w:rsid w:val="002342CD"/>
    <w:rsid w:val="00251E41"/>
    <w:rsid w:val="002654BA"/>
    <w:rsid w:val="00276E63"/>
    <w:rsid w:val="002A5144"/>
    <w:rsid w:val="002E79BF"/>
    <w:rsid w:val="00312347"/>
    <w:rsid w:val="003860BB"/>
    <w:rsid w:val="00394A64"/>
    <w:rsid w:val="00400DED"/>
    <w:rsid w:val="00405852"/>
    <w:rsid w:val="0043298F"/>
    <w:rsid w:val="00447102"/>
    <w:rsid w:val="0048009E"/>
    <w:rsid w:val="004C0AB4"/>
    <w:rsid w:val="004F3DC9"/>
    <w:rsid w:val="00543E88"/>
    <w:rsid w:val="00544E56"/>
    <w:rsid w:val="00546820"/>
    <w:rsid w:val="005653DE"/>
    <w:rsid w:val="005C5FE0"/>
    <w:rsid w:val="005F0588"/>
    <w:rsid w:val="00647108"/>
    <w:rsid w:val="00650EA0"/>
    <w:rsid w:val="0065247E"/>
    <w:rsid w:val="00673CE6"/>
    <w:rsid w:val="006859AF"/>
    <w:rsid w:val="00694EA1"/>
    <w:rsid w:val="006C0DF0"/>
    <w:rsid w:val="00722A0C"/>
    <w:rsid w:val="007300B3"/>
    <w:rsid w:val="00755349"/>
    <w:rsid w:val="00773F16"/>
    <w:rsid w:val="00783880"/>
    <w:rsid w:val="007978A6"/>
    <w:rsid w:val="00805934"/>
    <w:rsid w:val="00806A2B"/>
    <w:rsid w:val="00824157"/>
    <w:rsid w:val="0087264E"/>
    <w:rsid w:val="00883E85"/>
    <w:rsid w:val="00912FFE"/>
    <w:rsid w:val="00923926"/>
    <w:rsid w:val="0094122E"/>
    <w:rsid w:val="00952FAB"/>
    <w:rsid w:val="00990C48"/>
    <w:rsid w:val="00994F98"/>
    <w:rsid w:val="009D7884"/>
    <w:rsid w:val="00A225F6"/>
    <w:rsid w:val="00AA441E"/>
    <w:rsid w:val="00AC1C49"/>
    <w:rsid w:val="00AF3E61"/>
    <w:rsid w:val="00B07238"/>
    <w:rsid w:val="00B1188A"/>
    <w:rsid w:val="00B307C6"/>
    <w:rsid w:val="00C2086D"/>
    <w:rsid w:val="00C261CC"/>
    <w:rsid w:val="00C609FE"/>
    <w:rsid w:val="00C86E01"/>
    <w:rsid w:val="00CA15D9"/>
    <w:rsid w:val="00CA5CA1"/>
    <w:rsid w:val="00CE5473"/>
    <w:rsid w:val="00D05EF6"/>
    <w:rsid w:val="00D0743D"/>
    <w:rsid w:val="00D10FF7"/>
    <w:rsid w:val="00D27BAD"/>
    <w:rsid w:val="00D57C5D"/>
    <w:rsid w:val="00D71F93"/>
    <w:rsid w:val="00D7360F"/>
    <w:rsid w:val="00DE6577"/>
    <w:rsid w:val="00DF2032"/>
    <w:rsid w:val="00E13ECC"/>
    <w:rsid w:val="00E24E28"/>
    <w:rsid w:val="00E26035"/>
    <w:rsid w:val="00E4040A"/>
    <w:rsid w:val="00E47D19"/>
    <w:rsid w:val="00E62F95"/>
    <w:rsid w:val="00EE5F5A"/>
    <w:rsid w:val="00EF28A8"/>
    <w:rsid w:val="00EF5B07"/>
    <w:rsid w:val="00F065AF"/>
    <w:rsid w:val="00F1592D"/>
    <w:rsid w:val="00F417BA"/>
    <w:rsid w:val="00F91E91"/>
    <w:rsid w:val="00FD38A6"/>
    <w:rsid w:val="039F3AE8"/>
    <w:rsid w:val="13CA0486"/>
    <w:rsid w:val="19D86B42"/>
    <w:rsid w:val="1A526E67"/>
    <w:rsid w:val="27F5A101"/>
    <w:rsid w:val="2810B704"/>
    <w:rsid w:val="2D34EEDA"/>
    <w:rsid w:val="35ABB417"/>
    <w:rsid w:val="3E500CF2"/>
    <w:rsid w:val="44FAFC4F"/>
    <w:rsid w:val="4F52CEE8"/>
    <w:rsid w:val="4F78C709"/>
    <w:rsid w:val="56AE4355"/>
    <w:rsid w:val="5B0FE50E"/>
    <w:rsid w:val="5C7B90BF"/>
    <w:rsid w:val="6628CBF9"/>
    <w:rsid w:val="6933C198"/>
    <w:rsid w:val="6FB32246"/>
    <w:rsid w:val="707C8205"/>
    <w:rsid w:val="7AA3B561"/>
    <w:rsid w:val="7E0E4D61"/>
    <w:rsid w:val="7E45B84A"/>
    <w:rsid w:val="7F89A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5617E9"/>
  <w15:docId w15:val="{3233A60C-6A68-446E-9E90-A63A84F25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1725"/>
    <w:pPr>
      <w:spacing w:before="100" w:beforeAutospacing="1" w:after="100" w:afterAutospacing="1" w:line="288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8009E"/>
    <w:pPr>
      <w:keepNext/>
      <w:keepLines/>
      <w:spacing w:before="240" w:after="0"/>
      <w:outlineLvl w:val="0"/>
    </w:pPr>
    <w:rPr>
      <w:rFonts w:eastAsiaTheme="majorEastAsia" w:cstheme="majorBidi"/>
      <w:b/>
      <w:sz w:val="40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F91E91"/>
    <w:pPr>
      <w:keepNext/>
      <w:keepLines/>
      <w:spacing w:before="40" w:after="0"/>
      <w:outlineLvl w:val="1"/>
    </w:pPr>
    <w:rPr>
      <w:rFonts w:eastAsiaTheme="majorEastAsia" w:cstheme="majorBidi"/>
      <w:b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76E63"/>
    <w:pPr>
      <w:keepNext/>
      <w:keepLines/>
      <w:spacing w:before="40" w:after="0"/>
      <w:outlineLvl w:val="2"/>
    </w:pPr>
    <w:rPr>
      <w:rFonts w:eastAsiaTheme="majorEastAsia" w:cstheme="majorBidi"/>
      <w:sz w:val="32"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923926"/>
    <w:pPr>
      <w:keepNext/>
      <w:keepLines/>
      <w:spacing w:before="240" w:after="0"/>
      <w:outlineLvl w:val="3"/>
    </w:pPr>
    <w:rPr>
      <w:rFonts w:eastAsiaTheme="majorEastAsia" w:cstheme="majorBidi"/>
      <w:b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23926"/>
    <w:rPr>
      <w:rFonts w:ascii="Arial" w:eastAsiaTheme="majorEastAsia" w:hAnsi="Arial" w:cstheme="majorBidi"/>
      <w:b/>
      <w:iCs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48009E"/>
    <w:rPr>
      <w:rFonts w:ascii="Arial" w:eastAsiaTheme="majorEastAsia" w:hAnsi="Arial" w:cstheme="majorBidi"/>
      <w:b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91E91"/>
    <w:rPr>
      <w:rFonts w:ascii="Arial" w:eastAsiaTheme="majorEastAsia" w:hAnsi="Arial" w:cstheme="majorBidi"/>
      <w:b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76E63"/>
    <w:rPr>
      <w:rFonts w:ascii="Arial" w:eastAsiaTheme="majorEastAsia" w:hAnsi="Arial" w:cstheme="majorBidi"/>
      <w:sz w:val="32"/>
      <w:szCs w:val="24"/>
    </w:rPr>
  </w:style>
  <w:style w:type="character" w:styleId="Hyperlink">
    <w:name w:val="Hyperlink"/>
    <w:basedOn w:val="DefaultParagraphFont"/>
    <w:uiPriority w:val="99"/>
    <w:unhideWhenUsed/>
    <w:rsid w:val="00EF28A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28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28A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065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65AF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F065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65AF"/>
    <w:rPr>
      <w:rFonts w:ascii="Arial" w:hAnsi="Arial"/>
      <w:sz w:val="24"/>
    </w:rPr>
  </w:style>
  <w:style w:type="paragraph" w:styleId="ListParagraph">
    <w:name w:val="List Paragraph"/>
    <w:basedOn w:val="Normal"/>
    <w:autoRedefine/>
    <w:uiPriority w:val="34"/>
    <w:qFormat/>
    <w:rsid w:val="002A5144"/>
    <w:pPr>
      <w:numPr>
        <w:numId w:val="22"/>
      </w:numPr>
      <w:spacing w:after="120"/>
      <w:ind w:left="714" w:hanging="357"/>
    </w:pPr>
  </w:style>
  <w:style w:type="character" w:styleId="FollowedHyperlink">
    <w:name w:val="FollowedHyperlink"/>
    <w:basedOn w:val="DefaultParagraphFont"/>
    <w:uiPriority w:val="99"/>
    <w:semiHidden/>
    <w:unhideWhenUsed/>
    <w:rsid w:val="00C2086D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61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worksafe.govt.nz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legislation.govt.nz/act/public/2015/0070/latest/DLM5976660.html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education.govt.nz/school/health-safety-and-wellbeing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88ec04-25a7-4cd5-abd9-12b8e17c889a" xsi:nil="true"/>
    <lcf76f155ced4ddcb4097134ff3c332f xmlns="806377ac-65e5-4de6-a576-ed9bbd38d59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8AFE7FDFDE9A4AB6E02AB681311207" ma:contentTypeVersion="17" ma:contentTypeDescription="Create a new document." ma:contentTypeScope="" ma:versionID="9f94a924e0be7249bacb61a8710317e4">
  <xsd:schema xmlns:xsd="http://www.w3.org/2001/XMLSchema" xmlns:xs="http://www.w3.org/2001/XMLSchema" xmlns:p="http://schemas.microsoft.com/office/2006/metadata/properties" xmlns:ns2="806377ac-65e5-4de6-a576-ed9bbd38d598" xmlns:ns3="ba88ec04-25a7-4cd5-abd9-12b8e17c889a" targetNamespace="http://schemas.microsoft.com/office/2006/metadata/properties" ma:root="true" ma:fieldsID="0725e2904d30f64a24e38ce639ef44d0" ns2:_="" ns3:_="">
    <xsd:import namespace="806377ac-65e5-4de6-a576-ed9bbd38d598"/>
    <xsd:import namespace="ba88ec04-25a7-4cd5-abd9-12b8e17c88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377ac-65e5-4de6-a576-ed9bbd38d5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e565da1-54a9-4074-83b6-4813805b07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88ec04-25a7-4cd5-abd9-12b8e17c889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20c4926-efbf-4569-80c0-f7dc9793ec97}" ma:internalName="TaxCatchAll" ma:showField="CatchAllData" ma:web="ba88ec04-25a7-4cd5-abd9-12b8e17c88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49E32D-616E-4596-AF60-7C50B63CE5CE}">
  <ds:schemaRefs>
    <ds:schemaRef ds:uri="http://schemas.microsoft.com/office/2006/documentManagement/types"/>
    <ds:schemaRef ds:uri="http://schemas.microsoft.com/office/infopath/2007/PartnerControls"/>
    <ds:schemaRef ds:uri="806377ac-65e5-4de6-a576-ed9bbd38d598"/>
    <ds:schemaRef ds:uri="http://schemas.openxmlformats.org/package/2006/metadata/core-properties"/>
    <ds:schemaRef ds:uri="http://purl.org/dc/dcmitype/"/>
    <ds:schemaRef ds:uri="http://www.w3.org/XML/1998/namespace"/>
    <ds:schemaRef ds:uri="http://purl.org/dc/elements/1.1/"/>
    <ds:schemaRef ds:uri="http://purl.org/dc/terms/"/>
    <ds:schemaRef ds:uri="ba88ec04-25a7-4cd5-abd9-12b8e17c889a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A367CD42-BC26-4DB1-BBA8-E94E9808B0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6377ac-65e5-4de6-a576-ed9bbd38d598"/>
    <ds:schemaRef ds:uri="ba88ec04-25a7-4cd5-abd9-12b8e17c88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9B0AF0-8419-4699-A9EE-5E95222A74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1243</Words>
  <Characters>7090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8317</CharactersWithSpaces>
  <SharedDoc>false</SharedDoc>
  <HLinks>
    <vt:vector size="18" baseType="variant">
      <vt:variant>
        <vt:i4>851979</vt:i4>
      </vt:variant>
      <vt:variant>
        <vt:i4>6</vt:i4>
      </vt:variant>
      <vt:variant>
        <vt:i4>0</vt:i4>
      </vt:variant>
      <vt:variant>
        <vt:i4>5</vt:i4>
      </vt:variant>
      <vt:variant>
        <vt:lpwstr>https://www.worksafe.govt.nz/</vt:lpwstr>
      </vt:variant>
      <vt:variant>
        <vt:lpwstr/>
      </vt:variant>
      <vt:variant>
        <vt:i4>6946924</vt:i4>
      </vt:variant>
      <vt:variant>
        <vt:i4>3</vt:i4>
      </vt:variant>
      <vt:variant>
        <vt:i4>0</vt:i4>
      </vt:variant>
      <vt:variant>
        <vt:i4>5</vt:i4>
      </vt:variant>
      <vt:variant>
        <vt:lpwstr>http://www.legislation.govt.nz/act/public/2015/0070/latest/DLM5976660.html</vt:lpwstr>
      </vt:variant>
      <vt:variant>
        <vt:lpwstr/>
      </vt:variant>
      <vt:variant>
        <vt:i4>2031684</vt:i4>
      </vt:variant>
      <vt:variant>
        <vt:i4>0</vt:i4>
      </vt:variant>
      <vt:variant>
        <vt:i4>0</vt:i4>
      </vt:variant>
      <vt:variant>
        <vt:i4>5</vt:i4>
      </vt:variant>
      <vt:variant>
        <vt:lpwstr>https://www.education.govt.nz/school/health-safety-and-wellbeing/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Bridget Lamphee</dc:creator>
  <cp:keywords/>
  <cp:lastModifiedBy>Bridget Lamphee</cp:lastModifiedBy>
  <cp:revision>2</cp:revision>
  <cp:lastPrinted>2024-10-29T21:13:00Z</cp:lastPrinted>
  <dcterms:created xsi:type="dcterms:W3CDTF">2024-11-19T21:24:00Z</dcterms:created>
  <dcterms:modified xsi:type="dcterms:W3CDTF">2024-11-19T21:24:00Z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0x010100928AFE7FDFDE9A4AB6E02AB681311207</vt:lpwstr>
  </property>
  <property fmtid="{D5CDD505-2E9C-101B-9397-08002B2CF9AE}" pid="3" name="MediaServiceImageTags">
    <vt:lpwstr/>
  </property>
</Properties>
</file>