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D1AB49" w14:textId="3627B533" w:rsidR="00F712C4" w:rsidRPr="006E72DE" w:rsidRDefault="00F712C4" w:rsidP="00DF3FE8">
      <w:pPr>
        <w:pStyle w:val="Heading1"/>
        <w:rPr>
          <w:rFonts w:eastAsia="Times New Roman" w:cs="Arial"/>
        </w:rPr>
      </w:pPr>
      <w:r w:rsidRPr="006E72DE">
        <w:rPr>
          <w:rFonts w:eastAsia="Times New Roman" w:cs="Arial"/>
        </w:rPr>
        <w:t>Operational Policy: Copyright (</w:t>
      </w:r>
      <w:r w:rsidR="006B5406" w:rsidRPr="006E72DE">
        <w:rPr>
          <w:rFonts w:eastAsia="Times New Roman" w:cs="Arial"/>
        </w:rPr>
        <w:t>Legislation</w:t>
      </w:r>
      <w:r w:rsidRPr="006E72DE">
        <w:rPr>
          <w:rFonts w:eastAsia="Times New Roman" w:cs="Arial"/>
        </w:rPr>
        <w:t xml:space="preserve"> 6) </w:t>
      </w:r>
    </w:p>
    <w:p w14:paraId="64C96FDA" w14:textId="67ED04AF" w:rsidR="00F712C4" w:rsidRPr="006E72DE" w:rsidRDefault="00F712C4" w:rsidP="00DF3FE8">
      <w:pPr>
        <w:pStyle w:val="Heading2"/>
        <w:rPr>
          <w:rFonts w:eastAsia="Calibri" w:cs="Arial"/>
        </w:rPr>
      </w:pPr>
      <w:r w:rsidRPr="006E72DE">
        <w:rPr>
          <w:rFonts w:eastAsia="Calibri" w:cs="Arial"/>
        </w:rPr>
        <w:t>Blind &amp; Low Vision Education Network NZ</w:t>
      </w:r>
    </w:p>
    <w:p w14:paraId="6BBA8607" w14:textId="3E726E70" w:rsidR="00F712C4" w:rsidRPr="006E72DE" w:rsidRDefault="00F712C4" w:rsidP="00DF3FE8">
      <w:pPr>
        <w:pStyle w:val="Heading2"/>
        <w:rPr>
          <w:rFonts w:eastAsia="Times New Roman" w:cs="Arial"/>
        </w:rPr>
      </w:pPr>
      <w:r w:rsidRPr="006E72DE">
        <w:rPr>
          <w:rFonts w:eastAsia="Times New Roman" w:cs="Arial"/>
        </w:rPr>
        <w:t>Statement of Intent</w:t>
      </w:r>
    </w:p>
    <w:p w14:paraId="45EF0B47" w14:textId="470395C1" w:rsidR="00F712C4" w:rsidRPr="006E72DE" w:rsidRDefault="00F712C4" w:rsidP="00DF3FE8">
      <w:pPr>
        <w:rPr>
          <w:rFonts w:eastAsia="Calibri" w:cs="Arial"/>
        </w:rPr>
      </w:pPr>
      <w:r w:rsidRPr="006E72DE">
        <w:rPr>
          <w:rFonts w:eastAsia="Calibri" w:cs="Arial"/>
        </w:rPr>
        <w:t>The Blind &amp; Low Vision Education Network NZ (BLENNZ) has a responsibility to ensure it complies with the Copyright Act 1994 and any subsequent amendments.</w:t>
      </w:r>
    </w:p>
    <w:p w14:paraId="7E908BEA" w14:textId="77777777" w:rsidR="00F712C4" w:rsidRPr="006E72DE" w:rsidRDefault="00F712C4" w:rsidP="00DF3FE8">
      <w:pPr>
        <w:spacing w:before="240"/>
        <w:rPr>
          <w:rFonts w:eastAsia="Calibri" w:cs="Arial"/>
        </w:rPr>
      </w:pPr>
      <w:r w:rsidRPr="006E72DE">
        <w:rPr>
          <w:rFonts w:eastAsia="Calibri" w:cs="Arial"/>
        </w:rPr>
        <w:t>These following sections of the Copyright Act 1994 in particular apply to BLENNZ:</w:t>
      </w:r>
    </w:p>
    <w:p w14:paraId="2CFC3382" w14:textId="77777777" w:rsidR="00476661" w:rsidRDefault="00F712C4" w:rsidP="00B4243A">
      <w:pPr>
        <w:pStyle w:val="ListParagraph"/>
        <w:numPr>
          <w:ilvl w:val="0"/>
          <w:numId w:val="5"/>
        </w:numPr>
        <w:spacing w:before="0" w:beforeAutospacing="0" w:after="120" w:afterAutospacing="0"/>
        <w:ind w:left="851" w:hanging="567"/>
        <w:contextualSpacing w:val="0"/>
        <w:rPr>
          <w:rFonts w:eastAsia="Calibri" w:cs="Arial"/>
        </w:rPr>
      </w:pPr>
      <w:r w:rsidRPr="00476661">
        <w:rPr>
          <w:rFonts w:eastAsia="Calibri" w:cs="Arial"/>
          <w:b/>
        </w:rPr>
        <w:t>Description, ownership, and duration of copyright</w:t>
      </w:r>
      <w:r w:rsidRPr="00476661">
        <w:rPr>
          <w:rFonts w:eastAsia="Calibri" w:cs="Arial"/>
        </w:rPr>
        <w:t xml:space="preserve">, Part 1, Section 21, </w:t>
      </w:r>
    </w:p>
    <w:p w14:paraId="5F47A1E6" w14:textId="77777777" w:rsidR="00476661" w:rsidRDefault="00F712C4" w:rsidP="00B4243A">
      <w:pPr>
        <w:pStyle w:val="ListParagraph"/>
        <w:spacing w:before="0" w:beforeAutospacing="0" w:after="120" w:afterAutospacing="0"/>
        <w:ind w:left="851"/>
        <w:contextualSpacing w:val="0"/>
        <w:rPr>
          <w:rFonts w:eastAsia="Calibri" w:cs="Arial"/>
        </w:rPr>
      </w:pPr>
      <w:r w:rsidRPr="00476661">
        <w:rPr>
          <w:rFonts w:eastAsia="Calibri" w:cs="Arial"/>
        </w:rPr>
        <w:t xml:space="preserve">First ownership of copyright, 1 </w:t>
      </w:r>
      <w:r w:rsidR="000B3C02" w:rsidRPr="00476661">
        <w:rPr>
          <w:rFonts w:eastAsia="Calibri" w:cs="Arial"/>
        </w:rPr>
        <w:t>–</w:t>
      </w:r>
      <w:r w:rsidRPr="00476661">
        <w:rPr>
          <w:rFonts w:eastAsia="Calibri" w:cs="Arial"/>
        </w:rPr>
        <w:t xml:space="preserve"> 3</w:t>
      </w:r>
      <w:r w:rsidR="000B3C02" w:rsidRPr="00476661">
        <w:rPr>
          <w:rFonts w:eastAsia="Calibri" w:cs="Arial"/>
        </w:rPr>
        <w:t xml:space="preserve"> </w:t>
      </w:r>
    </w:p>
    <w:p w14:paraId="5FED420C" w14:textId="77777777" w:rsidR="00476661" w:rsidRDefault="00F712C4" w:rsidP="00B4243A">
      <w:pPr>
        <w:pStyle w:val="ListParagraph"/>
        <w:numPr>
          <w:ilvl w:val="0"/>
          <w:numId w:val="5"/>
        </w:numPr>
        <w:spacing w:before="0" w:beforeAutospacing="0" w:after="120" w:afterAutospacing="0"/>
        <w:ind w:left="851" w:hanging="567"/>
        <w:contextualSpacing w:val="0"/>
        <w:rPr>
          <w:rFonts w:eastAsia="Calibri" w:cs="Arial"/>
        </w:rPr>
      </w:pPr>
      <w:r w:rsidRPr="00476661">
        <w:rPr>
          <w:rFonts w:eastAsia="Calibri" w:cs="Arial"/>
          <w:b/>
        </w:rPr>
        <w:t>Moral rights</w:t>
      </w:r>
      <w:r w:rsidRPr="00476661">
        <w:rPr>
          <w:rFonts w:eastAsia="Calibri" w:cs="Arial"/>
        </w:rPr>
        <w:t>, Part 4, Section 94, 1(a)</w:t>
      </w:r>
    </w:p>
    <w:p w14:paraId="1B43D57B" w14:textId="77777777" w:rsidR="00A35446" w:rsidRDefault="00F712C4" w:rsidP="00B4243A">
      <w:pPr>
        <w:pStyle w:val="ListParagraph"/>
        <w:numPr>
          <w:ilvl w:val="0"/>
          <w:numId w:val="5"/>
        </w:numPr>
        <w:spacing w:before="0" w:beforeAutospacing="0" w:after="120" w:afterAutospacing="0"/>
        <w:ind w:left="851" w:hanging="567"/>
        <w:contextualSpacing w:val="0"/>
        <w:rPr>
          <w:rFonts w:eastAsia="Calibri" w:cs="Arial"/>
        </w:rPr>
      </w:pPr>
      <w:r w:rsidRPr="00476661">
        <w:rPr>
          <w:rFonts w:eastAsia="Calibri" w:cs="Arial"/>
          <w:b/>
        </w:rPr>
        <w:t>Dealing with rights in copyright works</w:t>
      </w:r>
      <w:r w:rsidRPr="00476661">
        <w:rPr>
          <w:rFonts w:eastAsia="Calibri" w:cs="Arial"/>
        </w:rPr>
        <w:t>, Part 5, Section 111,</w:t>
      </w:r>
    </w:p>
    <w:p w14:paraId="78F76B97" w14:textId="77777777" w:rsidR="00A35446" w:rsidRDefault="00F712C4" w:rsidP="00B4243A">
      <w:pPr>
        <w:pStyle w:val="ListParagraph"/>
        <w:spacing w:before="0" w:beforeAutospacing="0" w:after="120" w:afterAutospacing="0"/>
        <w:ind w:left="851"/>
        <w:contextualSpacing w:val="0"/>
        <w:rPr>
          <w:rFonts w:eastAsia="Calibri" w:cs="Arial"/>
        </w:rPr>
      </w:pPr>
      <w:r w:rsidRPr="00476661">
        <w:rPr>
          <w:rFonts w:eastAsia="Calibri" w:cs="Arial"/>
        </w:rPr>
        <w:t>Right to be identified as author or director, 1(a)</w:t>
      </w:r>
    </w:p>
    <w:p w14:paraId="25C9E6EB" w14:textId="77777777" w:rsidR="00A35446" w:rsidRDefault="00F712C4" w:rsidP="00B4243A">
      <w:pPr>
        <w:pStyle w:val="ListParagraph"/>
        <w:numPr>
          <w:ilvl w:val="0"/>
          <w:numId w:val="5"/>
        </w:numPr>
        <w:spacing w:before="0" w:beforeAutospacing="0" w:after="120" w:afterAutospacing="0"/>
        <w:ind w:left="851" w:hanging="567"/>
        <w:contextualSpacing w:val="0"/>
        <w:rPr>
          <w:rFonts w:eastAsia="Calibri" w:cs="Arial"/>
        </w:rPr>
      </w:pPr>
      <w:r w:rsidRPr="00A35446">
        <w:rPr>
          <w:rFonts w:eastAsia="Calibri" w:cs="Arial"/>
          <w:b/>
        </w:rPr>
        <w:t>Acts permitted in relation to copyright works</w:t>
      </w:r>
      <w:r w:rsidRPr="00A35446">
        <w:rPr>
          <w:rFonts w:eastAsia="Calibri" w:cs="Arial"/>
        </w:rPr>
        <w:t>, Part 3, Section 69a,</w:t>
      </w:r>
    </w:p>
    <w:p w14:paraId="2D129D8F" w14:textId="1E2DCFDC" w:rsidR="00F516D6" w:rsidRPr="00F516D6" w:rsidRDefault="00F712C4" w:rsidP="00B4243A">
      <w:pPr>
        <w:pStyle w:val="ListParagraph"/>
        <w:spacing w:before="0" w:beforeAutospacing="0" w:after="120" w:afterAutospacing="0"/>
        <w:ind w:left="851"/>
        <w:contextualSpacing w:val="0"/>
        <w:rPr>
          <w:rFonts w:eastAsia="Calibri" w:cs="Arial"/>
        </w:rPr>
      </w:pPr>
      <w:r w:rsidRPr="00A35446">
        <w:rPr>
          <w:rFonts w:eastAsia="Calibri" w:cs="Arial"/>
        </w:rPr>
        <w:t xml:space="preserve">Accessible format copy activities by authorised entity, 1 </w:t>
      </w:r>
      <w:r w:rsidR="00A35446">
        <w:rPr>
          <w:rFonts w:eastAsia="Calibri" w:cs="Arial"/>
        </w:rPr>
        <w:t>–</w:t>
      </w:r>
      <w:r w:rsidRPr="00A35446">
        <w:rPr>
          <w:rFonts w:eastAsia="Calibri" w:cs="Arial"/>
        </w:rPr>
        <w:t xml:space="preserve"> 4</w:t>
      </w:r>
    </w:p>
    <w:p w14:paraId="496D13F4" w14:textId="1A7246CB" w:rsidR="00F516D6" w:rsidRPr="00F516D6" w:rsidRDefault="00F516D6" w:rsidP="00B4243A">
      <w:pPr>
        <w:spacing w:before="0" w:beforeAutospacing="0" w:after="120" w:afterAutospacing="0"/>
        <w:ind w:left="284"/>
        <w:rPr>
          <w:rFonts w:eastAsia="Calibri" w:cs="Arial"/>
        </w:rPr>
      </w:pPr>
      <w:r w:rsidRPr="00F516D6">
        <w:rPr>
          <w:rFonts w:eastAsia="Calibri" w:cs="Arial"/>
        </w:rPr>
        <w:t>a</w:t>
      </w:r>
      <w:r w:rsidR="00F712C4" w:rsidRPr="00F516D6">
        <w:rPr>
          <w:rFonts w:eastAsia="Calibri" w:cs="Arial"/>
        </w:rPr>
        <w:t>nd</w:t>
      </w:r>
    </w:p>
    <w:p w14:paraId="56B2DC7E" w14:textId="77777777" w:rsidR="00F516D6" w:rsidRDefault="00F712C4" w:rsidP="00B4243A">
      <w:pPr>
        <w:pStyle w:val="ListParagraph"/>
        <w:numPr>
          <w:ilvl w:val="0"/>
          <w:numId w:val="5"/>
        </w:numPr>
        <w:spacing w:before="0" w:beforeAutospacing="0" w:after="120" w:afterAutospacing="0"/>
        <w:ind w:left="851" w:hanging="567"/>
        <w:contextualSpacing w:val="0"/>
        <w:rPr>
          <w:rFonts w:eastAsia="Calibri" w:cs="Arial"/>
        </w:rPr>
      </w:pPr>
      <w:r w:rsidRPr="00F516D6">
        <w:rPr>
          <w:rFonts w:eastAsia="Calibri" w:cs="Arial"/>
          <w:b/>
        </w:rPr>
        <w:t>Copyright (New Technologies) Amendments Act 2008</w:t>
      </w:r>
      <w:r w:rsidRPr="00F516D6">
        <w:rPr>
          <w:rFonts w:eastAsia="Calibri" w:cs="Arial"/>
        </w:rPr>
        <w:t>,</w:t>
      </w:r>
    </w:p>
    <w:p w14:paraId="67048C54" w14:textId="28CCDFCF" w:rsidR="00F712C4" w:rsidRPr="00F516D6" w:rsidRDefault="00F712C4" w:rsidP="009C0113">
      <w:pPr>
        <w:pStyle w:val="ListParagraph"/>
        <w:spacing w:before="0" w:beforeAutospacing="0" w:after="240" w:afterAutospacing="0"/>
        <w:ind w:left="851"/>
        <w:contextualSpacing w:val="0"/>
        <w:rPr>
          <w:rFonts w:eastAsia="Calibri" w:cs="Arial"/>
        </w:rPr>
      </w:pPr>
      <w:r w:rsidRPr="00F516D6">
        <w:rPr>
          <w:rFonts w:eastAsia="Calibri" w:cs="Arial"/>
        </w:rPr>
        <w:t>Amendments to Parts 1 to 5 of the Copyright Act 1994</w:t>
      </w:r>
    </w:p>
    <w:p w14:paraId="348854AC" w14:textId="77777777" w:rsidR="00F712C4" w:rsidRPr="006E72DE" w:rsidRDefault="00F712C4" w:rsidP="00DF3FE8">
      <w:pPr>
        <w:pStyle w:val="Heading2"/>
        <w:rPr>
          <w:rFonts w:eastAsia="Calibri" w:cs="Arial"/>
        </w:rPr>
      </w:pPr>
      <w:r w:rsidRPr="006E72DE">
        <w:rPr>
          <w:rFonts w:eastAsia="Calibri" w:cs="Arial"/>
        </w:rPr>
        <w:t>Policy Requirements:</w:t>
      </w:r>
    </w:p>
    <w:p w14:paraId="6D25225F" w14:textId="77777777" w:rsidR="00F712C4" w:rsidRPr="006E72DE" w:rsidRDefault="00F712C4" w:rsidP="00DF3FE8">
      <w:pPr>
        <w:pStyle w:val="Heading3"/>
        <w:rPr>
          <w:rFonts w:eastAsia="Calibri" w:cs="Arial"/>
        </w:rPr>
      </w:pPr>
      <w:r w:rsidRPr="006E72DE">
        <w:rPr>
          <w:rFonts w:eastAsia="Calibri" w:cs="Arial"/>
        </w:rPr>
        <w:t>1. Ownership of Copyright</w:t>
      </w:r>
    </w:p>
    <w:p w14:paraId="44A49930" w14:textId="77777777" w:rsidR="00F712C4" w:rsidRPr="006E72DE" w:rsidRDefault="00F712C4" w:rsidP="00DF3FE8">
      <w:pPr>
        <w:pStyle w:val="Heading4"/>
        <w:rPr>
          <w:rFonts w:eastAsia="Calibri" w:cs="Arial"/>
        </w:rPr>
      </w:pPr>
      <w:r w:rsidRPr="006E72DE">
        <w:rPr>
          <w:rFonts w:eastAsia="Calibri" w:cs="Arial"/>
        </w:rPr>
        <w:t>For Employees*</w:t>
      </w:r>
    </w:p>
    <w:p w14:paraId="799597E2" w14:textId="77777777" w:rsidR="00F712C4" w:rsidRPr="006E72DE" w:rsidRDefault="00F712C4" w:rsidP="00DF3FE8">
      <w:pPr>
        <w:spacing w:before="120" w:after="120"/>
        <w:textAlignment w:val="baseline"/>
        <w:rPr>
          <w:rFonts w:eastAsia="Times New Roman" w:cs="Arial"/>
        </w:rPr>
      </w:pPr>
      <w:r w:rsidRPr="006E72DE">
        <w:rPr>
          <w:rFonts w:cs="Arial"/>
          <w:shd w:val="clear" w:color="auto" w:fill="FFFFFF"/>
        </w:rPr>
        <w:t>Section 21(2) of the </w:t>
      </w:r>
      <w:r w:rsidRPr="006E72DE">
        <w:rPr>
          <w:rFonts w:eastAsia="Times New Roman" w:cs="Arial"/>
        </w:rPr>
        <w:t xml:space="preserve">Copyright Act provides </w:t>
      </w:r>
      <w:r w:rsidRPr="006E72DE">
        <w:rPr>
          <w:rFonts w:cs="Arial"/>
          <w:shd w:val="clear" w:color="auto" w:fill="FFFFFF"/>
        </w:rPr>
        <w:t xml:space="preserve">that the employer owns the copyright of any literary, dramatic, musical, or artistic work that an </w:t>
      </w:r>
      <w:r w:rsidRPr="006E72DE">
        <w:rPr>
          <w:rFonts w:eastAsia="Times New Roman" w:cs="Arial"/>
        </w:rPr>
        <w:t xml:space="preserve">employee </w:t>
      </w:r>
      <w:r w:rsidRPr="006E72DE">
        <w:rPr>
          <w:rFonts w:cs="Arial"/>
          <w:shd w:val="clear" w:color="auto" w:fill="FFFFFF"/>
        </w:rPr>
        <w:t>creates in the course of his or her employment</w:t>
      </w:r>
      <w:r w:rsidRPr="006E72DE">
        <w:rPr>
          <w:rFonts w:eastAsia="Times New Roman" w:cs="Arial"/>
        </w:rPr>
        <w:t>, unless otherwise agreed.</w:t>
      </w:r>
    </w:p>
    <w:p w14:paraId="7AF0A3F2" w14:textId="77777777" w:rsidR="00F712C4" w:rsidRPr="006E72DE" w:rsidRDefault="00F712C4" w:rsidP="00DF3FE8">
      <w:pPr>
        <w:spacing w:before="120" w:after="120"/>
        <w:textAlignment w:val="baseline"/>
        <w:rPr>
          <w:rFonts w:eastAsia="Times New Roman" w:cs="Arial"/>
          <w:color w:val="000000"/>
        </w:rPr>
      </w:pPr>
      <w:r w:rsidRPr="006E72DE">
        <w:rPr>
          <w:rFonts w:eastAsia="Times New Roman" w:cs="Arial"/>
          <w:color w:val="000000"/>
        </w:rPr>
        <w:t>Therefore, Blind and Low Vision Education Network NZ (BLENNZ) owns the copyright in all works created by employees in the course of their employment, unless the employment contract states otherwise.</w:t>
      </w:r>
    </w:p>
    <w:p w14:paraId="5A1ACCD5" w14:textId="2BEEC4C9" w:rsidR="006B5406" w:rsidRPr="006E72DE" w:rsidRDefault="00F712C4" w:rsidP="00DF3FE8">
      <w:pPr>
        <w:spacing w:before="120" w:after="120"/>
        <w:textAlignment w:val="baseline"/>
        <w:rPr>
          <w:rFonts w:cs="Arial"/>
          <w:color w:val="333333"/>
          <w:shd w:val="clear" w:color="auto" w:fill="FFFFFF"/>
        </w:rPr>
      </w:pPr>
      <w:r w:rsidRPr="006E72DE">
        <w:rPr>
          <w:rFonts w:cs="Arial"/>
          <w:color w:val="333333"/>
          <w:shd w:val="clear" w:color="auto" w:fill="FFFFFF"/>
        </w:rPr>
        <w:t>This would apply to any documentation, software, data compilations, drawings, music, or writing (among other things) that the employee creates while employed by BLENNZ.</w:t>
      </w:r>
    </w:p>
    <w:p w14:paraId="18787E19" w14:textId="2C5F2BA9" w:rsidR="00F712C4" w:rsidRPr="006E72DE" w:rsidRDefault="00F712C4" w:rsidP="00DF3FE8">
      <w:pPr>
        <w:spacing w:before="120" w:after="120"/>
        <w:textAlignment w:val="baseline"/>
        <w:rPr>
          <w:rStyle w:val="CommentReference"/>
          <w:rFonts w:cs="Arial"/>
        </w:rPr>
      </w:pPr>
      <w:r w:rsidRPr="006E72DE">
        <w:rPr>
          <w:rFonts w:cs="Arial"/>
          <w:color w:val="333333"/>
          <w:shd w:val="clear" w:color="auto" w:fill="FFFFFF"/>
        </w:rPr>
        <w:lastRenderedPageBreak/>
        <w:t xml:space="preserve">Where BLENNZ financially supports an employee to undertake study or attend a training course, any work that is a result, copyright is owned by BLENNZ </w:t>
      </w:r>
      <w:r w:rsidRPr="006E72DE">
        <w:rPr>
          <w:rFonts w:eastAsia="Times New Roman" w:cs="Arial"/>
          <w:color w:val="000000"/>
        </w:rPr>
        <w:t>unless the employment contract states otherwise.</w:t>
      </w:r>
      <w:r w:rsidRPr="006E72DE">
        <w:rPr>
          <w:rStyle w:val="CommentReference"/>
          <w:rFonts w:cs="Arial"/>
        </w:rPr>
        <w:t xml:space="preserve"> </w:t>
      </w:r>
    </w:p>
    <w:p w14:paraId="0DFC1F62" w14:textId="3ECEABEA" w:rsidR="00F712C4" w:rsidRPr="006E72DE" w:rsidRDefault="00F712C4" w:rsidP="00DF3FE8">
      <w:pPr>
        <w:ind w:left="720" w:hanging="720"/>
        <w:rPr>
          <w:rFonts w:cs="Arial"/>
        </w:rPr>
      </w:pPr>
      <w:r w:rsidRPr="006E72DE">
        <w:rPr>
          <w:rFonts w:cs="Arial"/>
          <w:b/>
          <w:bCs/>
          <w:sz w:val="22"/>
          <w:szCs w:val="22"/>
        </w:rPr>
        <w:t>*</w:t>
      </w:r>
      <w:r w:rsidRPr="006E72DE">
        <w:rPr>
          <w:rFonts w:cs="Arial"/>
          <w:b/>
          <w:bCs/>
          <w:sz w:val="22"/>
          <w:szCs w:val="22"/>
        </w:rPr>
        <w:tab/>
      </w:r>
      <w:r w:rsidRPr="006E72DE">
        <w:rPr>
          <w:rFonts w:cs="Arial"/>
          <w:b/>
          <w:bCs/>
        </w:rPr>
        <w:t>Employed</w:t>
      </w:r>
      <w:r w:rsidRPr="006E72DE">
        <w:rPr>
          <w:rFonts w:cs="Arial"/>
        </w:rPr>
        <w:t> means employed under a contract of service or a contract of apprenticeship; and </w:t>
      </w:r>
      <w:r w:rsidRPr="006E72DE">
        <w:rPr>
          <w:rFonts w:cs="Arial"/>
          <w:bCs/>
        </w:rPr>
        <w:t>employee</w:t>
      </w:r>
      <w:r w:rsidRPr="006E72DE">
        <w:rPr>
          <w:rFonts w:cs="Arial"/>
        </w:rPr>
        <w:t>, </w:t>
      </w:r>
      <w:r w:rsidRPr="006E72DE">
        <w:rPr>
          <w:rFonts w:cs="Arial"/>
          <w:bCs/>
        </w:rPr>
        <w:t>employer</w:t>
      </w:r>
      <w:r w:rsidRPr="006E72DE">
        <w:rPr>
          <w:rFonts w:cs="Arial"/>
        </w:rPr>
        <w:t>, and </w:t>
      </w:r>
      <w:r w:rsidRPr="006E72DE">
        <w:rPr>
          <w:rFonts w:cs="Arial"/>
          <w:bCs/>
        </w:rPr>
        <w:t>employment</w:t>
      </w:r>
      <w:r w:rsidRPr="006E72DE">
        <w:rPr>
          <w:rFonts w:cs="Arial"/>
        </w:rPr>
        <w:t> have corresponding meanings</w:t>
      </w:r>
    </w:p>
    <w:p w14:paraId="1C4CB6B7" w14:textId="77777777" w:rsidR="00F712C4" w:rsidRPr="006E72DE" w:rsidRDefault="00F712C4" w:rsidP="00DF3FE8">
      <w:pPr>
        <w:pStyle w:val="Heading4"/>
        <w:rPr>
          <w:rFonts w:eastAsia="Calibri" w:cs="Arial"/>
        </w:rPr>
      </w:pPr>
      <w:r w:rsidRPr="006E72DE">
        <w:rPr>
          <w:rFonts w:eastAsia="Calibri" w:cs="Arial"/>
        </w:rPr>
        <w:t>For Contractors</w:t>
      </w:r>
    </w:p>
    <w:p w14:paraId="460A423A" w14:textId="77777777" w:rsidR="00F712C4" w:rsidRPr="006E72DE" w:rsidRDefault="00F712C4" w:rsidP="00DF3FE8">
      <w:pPr>
        <w:spacing w:after="240"/>
        <w:rPr>
          <w:rFonts w:eastAsia="Times New Roman" w:cs="Arial"/>
        </w:rPr>
      </w:pPr>
      <w:r w:rsidRPr="006E72DE">
        <w:rPr>
          <w:rFonts w:eastAsia="Times New Roman" w:cs="Arial"/>
        </w:rPr>
        <w:t xml:space="preserve">The rule of first ownership of employee works (above) does not apply to works created by contractors. </w:t>
      </w:r>
    </w:p>
    <w:p w14:paraId="129B8A4F" w14:textId="77777777" w:rsidR="00F712C4" w:rsidRPr="006E72DE" w:rsidRDefault="00F712C4" w:rsidP="00DF3FE8">
      <w:pPr>
        <w:spacing w:after="120"/>
        <w:rPr>
          <w:rFonts w:eastAsia="Times New Roman" w:cs="Arial"/>
          <w:color w:val="000000"/>
        </w:rPr>
      </w:pPr>
      <w:r w:rsidRPr="006E72DE">
        <w:rPr>
          <w:rFonts w:eastAsia="Times New Roman" w:cs="Arial"/>
          <w:color w:val="000000"/>
        </w:rPr>
        <w:t xml:space="preserve">Contractors own copyright in any works that they create in the course of their contract. Unless it is a commissioned work and is created in the course of the commission. The school automatically owns copyright in commissioned works. </w:t>
      </w:r>
    </w:p>
    <w:p w14:paraId="7415A701" w14:textId="77777777" w:rsidR="00F712C4" w:rsidRPr="006E72DE" w:rsidRDefault="00F712C4" w:rsidP="00DF3FE8">
      <w:pPr>
        <w:spacing w:after="120"/>
        <w:textAlignment w:val="baseline"/>
        <w:rPr>
          <w:rFonts w:eastAsia="Times New Roman" w:cs="Arial"/>
          <w:color w:val="000000"/>
        </w:rPr>
      </w:pPr>
      <w:r w:rsidRPr="006E72DE">
        <w:rPr>
          <w:rFonts w:eastAsia="Times New Roman" w:cs="Arial"/>
          <w:color w:val="000000"/>
        </w:rPr>
        <w:t>However, different commissioning "rules" apply to different types of work. Therefore, in all instances there will be written agreements with contractors which stipulate that the contractor automatically assigns to BLENNZ all intellectual property created in the course of completing the contract.</w:t>
      </w:r>
    </w:p>
    <w:p w14:paraId="7DB4B4F1" w14:textId="77777777" w:rsidR="00F712C4" w:rsidRPr="006E72DE" w:rsidRDefault="00F712C4" w:rsidP="00DF3FE8">
      <w:pPr>
        <w:spacing w:after="120"/>
        <w:rPr>
          <w:rFonts w:cs="Arial"/>
          <w:iCs/>
        </w:rPr>
      </w:pPr>
      <w:r w:rsidRPr="006E72DE">
        <w:rPr>
          <w:rFonts w:cs="Arial"/>
          <w:b/>
          <w:bCs/>
          <w:iCs/>
        </w:rPr>
        <w:t>Contractor</w:t>
      </w:r>
      <w:r w:rsidRPr="006E72DE">
        <w:rPr>
          <w:rFonts w:cs="Arial"/>
          <w:iCs/>
        </w:rPr>
        <w:t xml:space="preserve"> means a person who is hired and/or commissioned and agrees to be paid for the work that is made in fulfilment of that commission. </w:t>
      </w:r>
    </w:p>
    <w:p w14:paraId="2AA5026F" w14:textId="5CC5A9F4" w:rsidR="00F712C4" w:rsidRPr="006E72DE" w:rsidRDefault="00F712C4" w:rsidP="00DF3FE8">
      <w:pPr>
        <w:rPr>
          <w:rFonts w:cs="Arial"/>
        </w:rPr>
      </w:pPr>
      <w:r w:rsidRPr="006E72DE">
        <w:rPr>
          <w:rFonts w:cs="Arial"/>
          <w:b/>
        </w:rPr>
        <w:t>Commissioned</w:t>
      </w:r>
      <w:r w:rsidRPr="006E72DE">
        <w:rPr>
          <w:rFonts w:cs="Arial"/>
        </w:rPr>
        <w:t xml:space="preserve"> means to authori</w:t>
      </w:r>
      <w:r w:rsidR="00206600" w:rsidRPr="006E72DE">
        <w:rPr>
          <w:rFonts w:cs="Arial"/>
        </w:rPr>
        <w:t>s</w:t>
      </w:r>
      <w:r w:rsidRPr="006E72DE">
        <w:rPr>
          <w:rFonts w:cs="Arial"/>
        </w:rPr>
        <w:t>e; send on a mission; give a commission or order for.</w:t>
      </w:r>
    </w:p>
    <w:p w14:paraId="175B37BD" w14:textId="77777777" w:rsidR="00F712C4" w:rsidRPr="006E72DE" w:rsidRDefault="00F712C4" w:rsidP="00DF3FE8">
      <w:pPr>
        <w:pStyle w:val="Heading4"/>
        <w:rPr>
          <w:rFonts w:eastAsia="Calibri" w:cs="Arial"/>
        </w:rPr>
      </w:pPr>
      <w:r w:rsidRPr="006E72DE">
        <w:rPr>
          <w:rFonts w:eastAsia="Calibri" w:cs="Arial"/>
        </w:rPr>
        <w:t>For Volunteers</w:t>
      </w:r>
    </w:p>
    <w:p w14:paraId="21761837" w14:textId="35D6E2D1" w:rsidR="00F712C4" w:rsidRPr="006E72DE" w:rsidRDefault="00F712C4" w:rsidP="00DF3FE8">
      <w:pPr>
        <w:spacing w:after="120" w:line="276" w:lineRule="auto"/>
        <w:rPr>
          <w:rFonts w:cs="Arial"/>
          <w:shd w:val="clear" w:color="auto" w:fill="FFFFFF"/>
        </w:rPr>
      </w:pPr>
      <w:r w:rsidRPr="006E72DE">
        <w:rPr>
          <w:rFonts w:cs="Arial"/>
          <w:shd w:val="clear" w:color="auto" w:fill="FFFFFF"/>
        </w:rPr>
        <w:t xml:space="preserve">Volunteers will be treated </w:t>
      </w:r>
      <w:r w:rsidR="00206600" w:rsidRPr="006E72DE">
        <w:rPr>
          <w:rFonts w:cs="Arial"/>
          <w:shd w:val="clear" w:color="auto" w:fill="FFFFFF"/>
        </w:rPr>
        <w:t xml:space="preserve">in </w:t>
      </w:r>
      <w:r w:rsidRPr="006E72DE">
        <w:rPr>
          <w:rFonts w:cs="Arial"/>
          <w:shd w:val="clear" w:color="auto" w:fill="FFFFFF"/>
        </w:rPr>
        <w:t xml:space="preserve">the same manner as contractors.  </w:t>
      </w:r>
    </w:p>
    <w:p w14:paraId="4A8BC58E" w14:textId="1D8D549E" w:rsidR="00F712C4" w:rsidRPr="006E72DE" w:rsidRDefault="00F712C4" w:rsidP="00DF3FE8">
      <w:pPr>
        <w:spacing w:after="120" w:line="276" w:lineRule="auto"/>
        <w:rPr>
          <w:rFonts w:cs="Arial"/>
          <w:shd w:val="clear" w:color="auto" w:fill="FFFFFF"/>
        </w:rPr>
      </w:pPr>
      <w:r w:rsidRPr="006E72DE">
        <w:rPr>
          <w:rFonts w:cs="Arial"/>
          <w:shd w:val="clear" w:color="auto" w:fill="FFFFFF"/>
        </w:rPr>
        <w:t xml:space="preserve">Written agreements will stipulate that all work created by volunteers for BLENNZ will remain the property of BLENNZ.  (This includes collage, </w:t>
      </w:r>
      <w:r w:rsidR="00997EE2">
        <w:rPr>
          <w:rFonts w:cs="Arial"/>
          <w:shd w:val="clear" w:color="auto" w:fill="FFFFFF"/>
        </w:rPr>
        <w:t>B</w:t>
      </w:r>
      <w:r w:rsidRPr="006E72DE">
        <w:rPr>
          <w:rFonts w:cs="Arial"/>
          <w:shd w:val="clear" w:color="auto" w:fill="FFFFFF"/>
        </w:rPr>
        <w:t>raille and large print material etc.)</w:t>
      </w:r>
    </w:p>
    <w:p w14:paraId="3A0817BD" w14:textId="13C30543" w:rsidR="00954AB1" w:rsidRPr="006E72DE" w:rsidRDefault="00F712C4" w:rsidP="006709CB">
      <w:pPr>
        <w:rPr>
          <w:i/>
        </w:rPr>
      </w:pPr>
      <w:r w:rsidRPr="006E72DE">
        <w:t xml:space="preserve">A </w:t>
      </w:r>
      <w:r w:rsidRPr="006E72DE">
        <w:rPr>
          <w:b/>
        </w:rPr>
        <w:t>volunteer</w:t>
      </w:r>
      <w:r w:rsidRPr="006E72DE">
        <w:t>* is classed as an unpaid contractor. For somebody to be a volunteer they must not expect payment and they must not receive payment.</w:t>
      </w:r>
    </w:p>
    <w:p w14:paraId="63836EEC" w14:textId="77777777" w:rsidR="00F712C4" w:rsidRPr="006E72DE" w:rsidRDefault="00F712C4" w:rsidP="00DF3FE8">
      <w:pPr>
        <w:pStyle w:val="Heading3"/>
        <w:rPr>
          <w:rFonts w:eastAsia="Calibri" w:cs="Arial"/>
        </w:rPr>
      </w:pPr>
      <w:r w:rsidRPr="006E72DE">
        <w:rPr>
          <w:rFonts w:eastAsia="Calibri" w:cs="Arial"/>
        </w:rPr>
        <w:t>2. Moral Rights</w:t>
      </w:r>
    </w:p>
    <w:p w14:paraId="616BC43C" w14:textId="3BADA273" w:rsidR="00F712C4" w:rsidRPr="006E72DE" w:rsidRDefault="00F712C4" w:rsidP="00DF3FE8">
      <w:pPr>
        <w:pStyle w:val="Heading4"/>
        <w:rPr>
          <w:rFonts w:eastAsia="Calibri" w:cs="Arial"/>
        </w:rPr>
      </w:pPr>
      <w:r w:rsidRPr="006E72DE">
        <w:rPr>
          <w:rFonts w:eastAsia="Calibri" w:cs="Arial"/>
        </w:rPr>
        <w:t>For Authors and Creators</w:t>
      </w:r>
    </w:p>
    <w:p w14:paraId="7E541E97" w14:textId="77777777" w:rsidR="00F712C4" w:rsidRPr="006E72DE" w:rsidRDefault="00F712C4" w:rsidP="00DF3FE8">
      <w:pPr>
        <w:rPr>
          <w:rFonts w:eastAsia="Times New Roman" w:cs="Arial"/>
          <w:sz w:val="25"/>
          <w:szCs w:val="25"/>
        </w:rPr>
      </w:pPr>
      <w:r w:rsidRPr="006E72DE">
        <w:rPr>
          <w:rFonts w:eastAsia="Times New Roman" w:cs="Arial"/>
          <w:sz w:val="25"/>
          <w:szCs w:val="25"/>
        </w:rPr>
        <w:t>This section of the Act states that the author of a literary, dramatic, musical, or artistic work that is a copyright work has the right to be identified as the author of the work.</w:t>
      </w:r>
    </w:p>
    <w:p w14:paraId="7C267D2A" w14:textId="77777777" w:rsidR="00F712C4" w:rsidRPr="006E72DE" w:rsidRDefault="00F712C4" w:rsidP="00DF3FE8">
      <w:pPr>
        <w:pStyle w:val="text"/>
        <w:shd w:val="clear" w:color="auto" w:fill="FFFFFF"/>
        <w:spacing w:before="120" w:beforeAutospacing="0" w:after="240" w:afterAutospacing="0" w:line="288" w:lineRule="atLeast"/>
        <w:textAlignment w:val="baseline"/>
        <w:rPr>
          <w:rFonts w:ascii="Arial" w:hAnsi="Arial" w:cs="Arial"/>
          <w:sz w:val="25"/>
          <w:szCs w:val="25"/>
        </w:rPr>
      </w:pPr>
      <w:r w:rsidRPr="006E72DE">
        <w:rPr>
          <w:rFonts w:ascii="Arial" w:hAnsi="Arial" w:cs="Arial"/>
          <w:sz w:val="25"/>
          <w:szCs w:val="25"/>
        </w:rPr>
        <w:lastRenderedPageBreak/>
        <w:t xml:space="preserve">This means </w:t>
      </w:r>
      <w:r w:rsidRPr="006E72DE">
        <w:rPr>
          <w:rFonts w:ascii="Arial" w:hAnsi="Arial" w:cs="Arial"/>
        </w:rPr>
        <w:t xml:space="preserve">employees and contractors </w:t>
      </w:r>
      <w:r w:rsidRPr="006E72DE">
        <w:rPr>
          <w:rFonts w:ascii="Arial" w:hAnsi="Arial" w:cs="Arial"/>
          <w:sz w:val="25"/>
          <w:szCs w:val="25"/>
        </w:rPr>
        <w:t>who create documents while employed by BLENNZ can choose to be identified as the author of the work while BLENNZ remains the copyright owner.</w:t>
      </w:r>
    </w:p>
    <w:p w14:paraId="6B9CAD44" w14:textId="77777777" w:rsidR="00F712C4" w:rsidRPr="006E72DE" w:rsidRDefault="00F712C4" w:rsidP="00DF3FE8">
      <w:pPr>
        <w:pStyle w:val="text"/>
        <w:shd w:val="clear" w:color="auto" w:fill="FFFFFF"/>
        <w:spacing w:before="83" w:beforeAutospacing="0" w:after="0" w:afterAutospacing="0" w:line="288" w:lineRule="atLeast"/>
        <w:textAlignment w:val="baseline"/>
        <w:rPr>
          <w:rFonts w:ascii="Arial" w:hAnsi="Arial" w:cs="Arial"/>
        </w:rPr>
      </w:pPr>
      <w:r w:rsidRPr="006E72DE">
        <w:rPr>
          <w:rFonts w:ascii="Arial" w:hAnsi="Arial" w:cs="Arial"/>
        </w:rPr>
        <w:t>This will be entered either as a footnote on each page or singularly on the last page of the document.</w:t>
      </w:r>
    </w:p>
    <w:p w14:paraId="74AFF107" w14:textId="77777777" w:rsidR="00954AB1" w:rsidRPr="006E72DE" w:rsidRDefault="00954AB1" w:rsidP="00DF3FE8">
      <w:pPr>
        <w:pStyle w:val="text"/>
        <w:shd w:val="clear" w:color="auto" w:fill="FFFFFF"/>
        <w:spacing w:before="83" w:beforeAutospacing="0" w:after="0" w:afterAutospacing="0" w:line="288" w:lineRule="atLeast"/>
        <w:ind w:left="720"/>
        <w:textAlignment w:val="baseline"/>
        <w:rPr>
          <w:rFonts w:ascii="Arial" w:hAnsi="Arial" w:cs="Arial"/>
          <w:color w:val="000000"/>
        </w:rPr>
      </w:pPr>
      <w:r w:rsidRPr="006E72DE">
        <w:rPr>
          <w:rFonts w:ascii="Arial" w:hAnsi="Arial" w:cs="Arial"/>
          <w:color w:val="000000"/>
        </w:rPr>
        <w:t>For example;</w:t>
      </w:r>
    </w:p>
    <w:p w14:paraId="1CBE85F7" w14:textId="77777777" w:rsidR="00954AB1" w:rsidRPr="006E72DE" w:rsidRDefault="00954AB1" w:rsidP="00DF3FE8">
      <w:pPr>
        <w:pStyle w:val="text"/>
        <w:shd w:val="clear" w:color="auto" w:fill="FFFFFF"/>
        <w:spacing w:before="240" w:beforeAutospacing="0" w:after="0" w:afterAutospacing="0" w:line="288" w:lineRule="atLeast"/>
        <w:ind w:left="1440" w:hanging="731"/>
        <w:textAlignment w:val="baseline"/>
        <w:rPr>
          <w:rFonts w:ascii="Arial" w:hAnsi="Arial" w:cs="Arial"/>
          <w:color w:val="000000"/>
        </w:rPr>
      </w:pPr>
      <w:r w:rsidRPr="006E72DE">
        <w:rPr>
          <w:rFonts w:ascii="Arial" w:hAnsi="Arial" w:cs="Arial"/>
          <w:color w:val="000000"/>
        </w:rPr>
        <w:t>Authored by: Peggy Ollerenshaw</w:t>
      </w:r>
    </w:p>
    <w:p w14:paraId="5C9E831B" w14:textId="31BFECF8" w:rsidR="006B5406" w:rsidRPr="006E72DE" w:rsidRDefault="00954AB1" w:rsidP="00DF3FE8">
      <w:pPr>
        <w:pStyle w:val="text"/>
        <w:shd w:val="clear" w:color="auto" w:fill="FFFFFF"/>
        <w:spacing w:before="83" w:beforeAutospacing="0" w:after="0" w:afterAutospacing="0" w:line="288" w:lineRule="atLeast"/>
        <w:ind w:firstLine="720"/>
        <w:textAlignment w:val="baseline"/>
        <w:rPr>
          <w:rFonts w:ascii="Arial" w:hAnsi="Arial" w:cs="Arial"/>
        </w:rPr>
      </w:pPr>
      <w:r w:rsidRPr="006E72DE">
        <w:rPr>
          <w:rFonts w:ascii="Arial" w:hAnsi="Arial" w:cs="Arial"/>
          <w:color w:val="000000"/>
        </w:rPr>
        <w:t>©Blind and Low Vision Education Network NZ 2020</w:t>
      </w:r>
    </w:p>
    <w:p w14:paraId="020428B2" w14:textId="5130EA6F" w:rsidR="00F712C4" w:rsidRPr="006E72DE" w:rsidRDefault="00F712C4" w:rsidP="00DF3FE8">
      <w:pPr>
        <w:pStyle w:val="Heading3"/>
        <w:rPr>
          <w:rFonts w:eastAsia="Calibri" w:cs="Arial"/>
        </w:rPr>
      </w:pPr>
      <w:r w:rsidRPr="006E72DE">
        <w:rPr>
          <w:rFonts w:eastAsia="Calibri" w:cs="Arial"/>
        </w:rPr>
        <w:t>3. Rights for Access and Use in Copyright Works</w:t>
      </w:r>
    </w:p>
    <w:p w14:paraId="7499E36B" w14:textId="77777777" w:rsidR="00F712C4" w:rsidRPr="006E72DE" w:rsidRDefault="00F712C4" w:rsidP="00DF3FE8">
      <w:pPr>
        <w:pStyle w:val="Heading4"/>
        <w:rPr>
          <w:rFonts w:eastAsia="Calibri" w:cs="Arial"/>
        </w:rPr>
      </w:pPr>
      <w:r w:rsidRPr="006E72DE">
        <w:rPr>
          <w:rFonts w:eastAsia="Calibri" w:cs="Arial"/>
        </w:rPr>
        <w:t>For Employees and Contractors</w:t>
      </w:r>
    </w:p>
    <w:p w14:paraId="4EB666E6" w14:textId="77777777" w:rsidR="00F712C4" w:rsidRPr="006E72DE" w:rsidRDefault="00F712C4" w:rsidP="00DF3FE8">
      <w:pPr>
        <w:spacing w:after="120"/>
        <w:rPr>
          <w:rFonts w:cs="Arial"/>
          <w:b/>
        </w:rPr>
      </w:pPr>
      <w:r w:rsidRPr="006E72DE">
        <w:rPr>
          <w:rFonts w:cs="Arial"/>
          <w:b/>
        </w:rPr>
        <w:t>Licences and Creative Commons</w:t>
      </w:r>
    </w:p>
    <w:p w14:paraId="46966D08" w14:textId="77777777" w:rsidR="00F712C4" w:rsidRPr="006E72DE" w:rsidRDefault="00F712C4" w:rsidP="00DF3FE8">
      <w:pPr>
        <w:spacing w:after="240"/>
        <w:rPr>
          <w:rFonts w:cs="Arial"/>
          <w:lang w:val="en-AU"/>
        </w:rPr>
      </w:pPr>
      <w:r w:rsidRPr="006E72DE">
        <w:rPr>
          <w:rFonts w:cs="Arial"/>
          <w:lang w:val="en-AU"/>
        </w:rPr>
        <w:t>BLENNZ asserts it rights as the owner of the copyright on all documents created by employees and contractors while employed by BLENNZ.  As owner of copyright BLENNZ gives permission to the ‘author’ of a work to choose how they wish the work to be accessed and used. This can be demonstrated with a licence.</w:t>
      </w:r>
    </w:p>
    <w:p w14:paraId="13E19FD4" w14:textId="77777777" w:rsidR="00F712C4" w:rsidRPr="006E72DE" w:rsidRDefault="00F712C4" w:rsidP="00DF3FE8">
      <w:pPr>
        <w:spacing w:after="240"/>
        <w:rPr>
          <w:rFonts w:cs="Arial"/>
          <w:lang w:val="en-AU"/>
        </w:rPr>
      </w:pPr>
      <w:r w:rsidRPr="006E72DE">
        <w:rPr>
          <w:rFonts w:cs="Arial"/>
          <w:lang w:val="en-AU"/>
        </w:rPr>
        <w:t xml:space="preserve">Creative Commons provides a range of copyright licences, freely available to the public, which will allow the author to mark their work with the freedoms they want it to carry.  Use the </w:t>
      </w:r>
      <w:hyperlink r:id="rId10" w:history="1">
        <w:r w:rsidRPr="006E72DE">
          <w:rPr>
            <w:rStyle w:val="Hyperlink"/>
            <w:rFonts w:cs="Arial"/>
            <w:lang w:val="en-AU"/>
          </w:rPr>
          <w:t>License Chooser</w:t>
        </w:r>
      </w:hyperlink>
      <w:r w:rsidRPr="006E72DE">
        <w:rPr>
          <w:rFonts w:cs="Arial"/>
          <w:lang w:val="en-AU"/>
        </w:rPr>
        <w:t xml:space="preserve"> to select one of six licences.</w:t>
      </w:r>
    </w:p>
    <w:p w14:paraId="51BD4C46" w14:textId="327FE26F" w:rsidR="00F712C4" w:rsidRPr="006E72DE" w:rsidRDefault="00F712C4" w:rsidP="00DF3FE8">
      <w:pPr>
        <w:rPr>
          <w:rFonts w:cs="Arial"/>
        </w:rPr>
      </w:pPr>
      <w:r w:rsidRPr="006E72DE">
        <w:rPr>
          <w:rFonts w:cs="Arial"/>
        </w:rPr>
        <w:t>All Creative Commons licenses require you</w:t>
      </w:r>
      <w:r w:rsidR="00DB43AE" w:rsidRPr="006E72DE">
        <w:rPr>
          <w:rFonts w:cs="Arial"/>
        </w:rPr>
        <w:t xml:space="preserve"> to</w:t>
      </w:r>
      <w:r w:rsidRPr="006E72DE">
        <w:rPr>
          <w:rFonts w:cs="Arial"/>
        </w:rPr>
        <w:t xml:space="preserve"> provide attribution and mark the material when you share it publicly. Creative Commons licenses can be represented on the work by their name, their associated icons, or both.</w:t>
      </w:r>
    </w:p>
    <w:p w14:paraId="0EF2F051" w14:textId="77777777" w:rsidR="00954AB1" w:rsidRPr="006709CB" w:rsidRDefault="00954AB1" w:rsidP="00DF3FE8">
      <w:pPr>
        <w:ind w:firstLine="720"/>
        <w:rPr>
          <w:rFonts w:cs="Arial"/>
          <w:color w:val="000000" w:themeColor="text1"/>
          <w:shd w:val="clear" w:color="auto" w:fill="FFFFFF"/>
        </w:rPr>
      </w:pPr>
      <w:r w:rsidRPr="006E72DE">
        <w:rPr>
          <w:rFonts w:cs="Arial"/>
          <w:noProof/>
          <w:lang w:eastAsia="en-NZ"/>
        </w:rPr>
        <w:drawing>
          <wp:inline distT="0" distB="0" distL="0" distR="0" wp14:anchorId="6F4555C3" wp14:editId="009DC741">
            <wp:extent cx="236220" cy="236220"/>
            <wp:effectExtent l="0" t="0" r="0" b="0"/>
            <wp:docPr id="1" name="Picture 1" descr="Creative Commons logo" title="CC Logo"/>
            <wp:cNvGraphicFramePr/>
            <a:graphic xmlns:a="http://schemas.openxmlformats.org/drawingml/2006/main">
              <a:graphicData uri="http://schemas.openxmlformats.org/drawingml/2006/picture">
                <pic:pic xmlns:pic="http://schemas.openxmlformats.org/drawingml/2006/picture">
                  <pic:nvPicPr>
                    <pic:cNvPr id="19" name="Picture 19" descr="Creative Commons logo" title="CC Log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36220" cy="236220"/>
                    </a:xfrm>
                    <a:prstGeom prst="rect">
                      <a:avLst/>
                    </a:prstGeom>
                  </pic:spPr>
                </pic:pic>
              </a:graphicData>
            </a:graphic>
          </wp:inline>
        </w:drawing>
      </w:r>
      <w:r w:rsidRPr="006E72DE">
        <w:rPr>
          <w:rFonts w:cs="Arial"/>
          <w:color w:val="2C3E50"/>
          <w:shd w:val="clear" w:color="auto" w:fill="FFFFFF"/>
        </w:rPr>
        <w:t xml:space="preserve"> </w:t>
      </w:r>
      <w:r w:rsidRPr="006709CB">
        <w:rPr>
          <w:rFonts w:cs="Arial"/>
          <w:color w:val="000000" w:themeColor="text1"/>
          <w:shd w:val="clear" w:color="auto" w:fill="FFFFFF"/>
        </w:rPr>
        <w:t xml:space="preserve">This work is licensed under CC BY-NC-ND 4.0. To view a copy of </w:t>
      </w:r>
    </w:p>
    <w:p w14:paraId="0233BB7F" w14:textId="14DD3AB3" w:rsidR="006B5406" w:rsidRPr="006709CB" w:rsidRDefault="00954AB1" w:rsidP="00DF3FE8">
      <w:pPr>
        <w:ind w:firstLine="720"/>
        <w:rPr>
          <w:rFonts w:cs="Arial"/>
          <w:color w:val="000000" w:themeColor="text1"/>
          <w:shd w:val="clear" w:color="auto" w:fill="FFFFFF"/>
        </w:rPr>
      </w:pPr>
      <w:r w:rsidRPr="006709CB">
        <w:rPr>
          <w:rFonts w:cs="Arial"/>
          <w:color w:val="000000" w:themeColor="text1"/>
          <w:shd w:val="clear" w:color="auto" w:fill="FFFFFF"/>
        </w:rPr>
        <w:t xml:space="preserve">this license, visit </w:t>
      </w:r>
      <w:hyperlink r:id="rId12" w:history="1">
        <w:r w:rsidRPr="006E72DE">
          <w:rPr>
            <w:rStyle w:val="Hyperlink"/>
            <w:rFonts w:cs="Arial"/>
            <w:shd w:val="clear" w:color="auto" w:fill="FFFFFF"/>
          </w:rPr>
          <w:t>Creative Commons</w:t>
        </w:r>
      </w:hyperlink>
      <w:r w:rsidRPr="006E72DE">
        <w:rPr>
          <w:rFonts w:cs="Arial"/>
          <w:color w:val="2C3E50"/>
          <w:shd w:val="clear" w:color="auto" w:fill="FFFFFF"/>
        </w:rPr>
        <w:t xml:space="preserve"> </w:t>
      </w:r>
      <w:r w:rsidRPr="006709CB">
        <w:rPr>
          <w:rFonts w:cs="Arial"/>
          <w:color w:val="000000" w:themeColor="text1"/>
          <w:shd w:val="clear" w:color="auto" w:fill="FFFFFF"/>
        </w:rPr>
        <w:t>org/licenses/by-</w:t>
      </w:r>
      <w:proofErr w:type="spellStart"/>
      <w:r w:rsidRPr="006709CB">
        <w:rPr>
          <w:rFonts w:cs="Arial"/>
          <w:color w:val="000000" w:themeColor="text1"/>
          <w:shd w:val="clear" w:color="auto" w:fill="FFFFFF"/>
        </w:rPr>
        <w:t>nc</w:t>
      </w:r>
      <w:proofErr w:type="spellEnd"/>
      <w:r w:rsidRPr="006709CB">
        <w:rPr>
          <w:rFonts w:cs="Arial"/>
          <w:color w:val="000000" w:themeColor="text1"/>
          <w:shd w:val="clear" w:color="auto" w:fill="FFFFFF"/>
        </w:rPr>
        <w:t>-</w:t>
      </w:r>
      <w:proofErr w:type="spellStart"/>
      <w:r w:rsidRPr="006709CB">
        <w:rPr>
          <w:rFonts w:cs="Arial"/>
          <w:color w:val="000000" w:themeColor="text1"/>
          <w:shd w:val="clear" w:color="auto" w:fill="FFFFFF"/>
        </w:rPr>
        <w:t>nd</w:t>
      </w:r>
      <w:proofErr w:type="spellEnd"/>
      <w:r w:rsidRPr="006709CB">
        <w:rPr>
          <w:rFonts w:cs="Arial"/>
          <w:color w:val="000000" w:themeColor="text1"/>
          <w:shd w:val="clear" w:color="auto" w:fill="FFFFFF"/>
        </w:rPr>
        <w:t>/4.0</w:t>
      </w:r>
    </w:p>
    <w:p w14:paraId="485B1BB2" w14:textId="46212FCE" w:rsidR="00F712C4" w:rsidRPr="006E72DE" w:rsidRDefault="00F712C4" w:rsidP="00DF3FE8">
      <w:pPr>
        <w:pStyle w:val="Heading3"/>
        <w:rPr>
          <w:rFonts w:eastAsia="Calibri" w:cs="Arial"/>
        </w:rPr>
      </w:pPr>
      <w:r w:rsidRPr="006E72DE">
        <w:rPr>
          <w:rFonts w:eastAsia="Calibri" w:cs="Arial"/>
        </w:rPr>
        <w:t>4. The Marrakesh Treaty and Authorised Entities</w:t>
      </w:r>
    </w:p>
    <w:p w14:paraId="0E893F85" w14:textId="52895B53" w:rsidR="00F712C4" w:rsidRPr="006E72DE" w:rsidRDefault="00F712C4" w:rsidP="00DF3FE8">
      <w:pPr>
        <w:pStyle w:val="Heading4"/>
        <w:rPr>
          <w:rFonts w:eastAsia="Calibri" w:cs="Arial"/>
        </w:rPr>
      </w:pPr>
      <w:r w:rsidRPr="006E72DE">
        <w:rPr>
          <w:rFonts w:eastAsia="Calibri" w:cs="Arial"/>
        </w:rPr>
        <w:t>For Employees and Resource Creators</w:t>
      </w:r>
    </w:p>
    <w:p w14:paraId="0E141BB2" w14:textId="7A8162CE" w:rsidR="00F712C4" w:rsidRPr="006E72DE" w:rsidRDefault="00F712C4" w:rsidP="00DF3FE8">
      <w:pPr>
        <w:rPr>
          <w:rFonts w:cs="Arial"/>
          <w:b/>
          <w:lang w:val="en-AU"/>
        </w:rPr>
      </w:pPr>
      <w:r w:rsidRPr="006E72DE">
        <w:rPr>
          <w:rFonts w:cs="Arial"/>
          <w:b/>
          <w:lang w:val="en-AU"/>
        </w:rPr>
        <w:t>The Marrakesh Treaty</w:t>
      </w:r>
    </w:p>
    <w:p w14:paraId="34772CE5" w14:textId="77777777" w:rsidR="00F712C4" w:rsidRPr="006E72DE" w:rsidRDefault="00F712C4" w:rsidP="00DF3FE8">
      <w:pPr>
        <w:spacing w:after="120"/>
        <w:rPr>
          <w:rFonts w:cs="Arial"/>
          <w:lang w:val="en-AU"/>
        </w:rPr>
      </w:pPr>
      <w:r w:rsidRPr="006E72DE">
        <w:rPr>
          <w:rFonts w:cs="Arial"/>
          <w:lang w:val="en-AU"/>
        </w:rPr>
        <w:t>The Marrakesh Treaty aims to help people who are blind, visually impaired or otherwise print-disabled have access to books and other literary works in accessible formats.</w:t>
      </w:r>
    </w:p>
    <w:p w14:paraId="5B020DA1" w14:textId="59503E82" w:rsidR="00F712C4" w:rsidRPr="006E72DE" w:rsidRDefault="00F712C4" w:rsidP="00DF3FE8">
      <w:pPr>
        <w:spacing w:after="120"/>
        <w:rPr>
          <w:rFonts w:cs="Arial"/>
          <w:color w:val="000000" w:themeColor="text1"/>
        </w:rPr>
      </w:pPr>
      <w:r w:rsidRPr="49F51DEE">
        <w:rPr>
          <w:rFonts w:cs="Arial"/>
        </w:rPr>
        <w:t xml:space="preserve">It provides an international legal framework for copyright exceptions that allows for the reproduction, distribution and cross-border exchange of copyright works in accessible </w:t>
      </w:r>
      <w:r w:rsidRPr="49F51DEE">
        <w:rPr>
          <w:rFonts w:cs="Arial"/>
        </w:rPr>
        <w:lastRenderedPageBreak/>
        <w:t xml:space="preserve">formats – such as </w:t>
      </w:r>
      <w:r w:rsidR="6C877153" w:rsidRPr="49F51DEE">
        <w:rPr>
          <w:rFonts w:cs="Arial"/>
        </w:rPr>
        <w:t>B</w:t>
      </w:r>
      <w:r w:rsidRPr="49F51DEE">
        <w:rPr>
          <w:rFonts w:cs="Arial"/>
        </w:rPr>
        <w:t xml:space="preserve">raille, audio and large </w:t>
      </w:r>
      <w:r w:rsidRPr="49F51DEE">
        <w:rPr>
          <w:rFonts w:cs="Arial"/>
          <w:color w:val="000000" w:themeColor="text1"/>
        </w:rPr>
        <w:t>print books – between countries party to the Treaty.</w:t>
      </w:r>
    </w:p>
    <w:p w14:paraId="1EAE1ACF" w14:textId="0E1B2839" w:rsidR="006B5406" w:rsidRPr="006E72DE" w:rsidRDefault="00F712C4" w:rsidP="00DF3FE8">
      <w:pPr>
        <w:rPr>
          <w:rFonts w:cs="Arial"/>
          <w:color w:val="000000" w:themeColor="text1"/>
          <w:lang w:val="en-AU"/>
        </w:rPr>
      </w:pPr>
      <w:r w:rsidRPr="006E72DE">
        <w:rPr>
          <w:rFonts w:cs="Arial"/>
          <w:color w:val="000000" w:themeColor="text1"/>
        </w:rPr>
        <w:t>The Marrakesh Treaty entered into force for New Zealand on 4 January 2020.</w:t>
      </w:r>
    </w:p>
    <w:p w14:paraId="3F96320F" w14:textId="2ADDEBDC" w:rsidR="00F712C4" w:rsidRPr="006E72DE" w:rsidRDefault="00F712C4" w:rsidP="00DF3FE8">
      <w:pPr>
        <w:spacing w:line="259" w:lineRule="auto"/>
        <w:rPr>
          <w:rFonts w:cs="Arial"/>
          <w:b/>
          <w:color w:val="000000" w:themeColor="text1"/>
        </w:rPr>
      </w:pPr>
      <w:r w:rsidRPr="006E72DE">
        <w:rPr>
          <w:rFonts w:cs="Arial"/>
          <w:b/>
          <w:color w:val="000000" w:themeColor="text1"/>
        </w:rPr>
        <w:t>Authorised Entity</w:t>
      </w:r>
    </w:p>
    <w:p w14:paraId="000B43D1" w14:textId="63AA11B6" w:rsidR="00F712C4" w:rsidRPr="006E72DE" w:rsidRDefault="00F712C4" w:rsidP="00DF3FE8">
      <w:pPr>
        <w:spacing w:after="120"/>
        <w:rPr>
          <w:rFonts w:cs="Arial"/>
        </w:rPr>
      </w:pPr>
      <w:r w:rsidRPr="006E72DE">
        <w:rPr>
          <w:rFonts w:cs="Arial"/>
          <w:lang w:val="en-AU"/>
        </w:rPr>
        <w:t xml:space="preserve">BLENNZ is an </w:t>
      </w:r>
      <w:r w:rsidRPr="006E72DE">
        <w:rPr>
          <w:rFonts w:cs="Arial"/>
        </w:rPr>
        <w:t>‘Authorised Entity’</w:t>
      </w:r>
      <w:r w:rsidRPr="006E72DE">
        <w:rPr>
          <w:rFonts w:cs="Arial"/>
          <w:shd w:val="clear" w:color="auto" w:fill="FAFAFA"/>
        </w:rPr>
        <w:t xml:space="preserve"> and </w:t>
      </w:r>
      <w:r w:rsidR="006E72DE" w:rsidRPr="006E72DE">
        <w:rPr>
          <w:rFonts w:cs="Arial"/>
          <w:shd w:val="clear" w:color="auto" w:fill="FAFAFA"/>
        </w:rPr>
        <w:t>is</w:t>
      </w:r>
      <w:r w:rsidRPr="006E72DE">
        <w:rPr>
          <w:rFonts w:cs="Arial"/>
          <w:shd w:val="clear" w:color="auto" w:fill="FAFAFA"/>
        </w:rPr>
        <w:t xml:space="preserve"> specifically authori</w:t>
      </w:r>
      <w:r w:rsidR="006E72DE" w:rsidRPr="006E72DE">
        <w:rPr>
          <w:rFonts w:cs="Arial"/>
          <w:shd w:val="clear" w:color="auto" w:fill="FAFAFA"/>
        </w:rPr>
        <w:t>s</w:t>
      </w:r>
      <w:r w:rsidRPr="006E72DE">
        <w:rPr>
          <w:rFonts w:cs="Arial"/>
          <w:shd w:val="clear" w:color="auto" w:fill="FAFAFA"/>
        </w:rPr>
        <w:t>ed or ‘recogni</w:t>
      </w:r>
      <w:r w:rsidR="00D33E78" w:rsidRPr="006E72DE">
        <w:rPr>
          <w:rFonts w:cs="Arial"/>
          <w:shd w:val="clear" w:color="auto" w:fill="FAFAFA"/>
        </w:rPr>
        <w:t>s</w:t>
      </w:r>
      <w:r w:rsidRPr="006E72DE">
        <w:rPr>
          <w:rFonts w:cs="Arial"/>
          <w:shd w:val="clear" w:color="auto" w:fill="FAFAFA"/>
        </w:rPr>
        <w:t xml:space="preserve">ed’ by the government as an entity that provides education and information access to </w:t>
      </w:r>
      <w:r w:rsidRPr="006E72DE">
        <w:rPr>
          <w:rFonts w:cs="Arial"/>
          <w:lang w:val="en-AU"/>
        </w:rPr>
        <w:t>blind, visually impaired or otherwise print-disabled</w:t>
      </w:r>
      <w:r w:rsidRPr="006E72DE">
        <w:rPr>
          <w:rFonts w:cs="Arial"/>
          <w:shd w:val="clear" w:color="auto" w:fill="FAFAFA"/>
        </w:rPr>
        <w:t xml:space="preserve"> persons.</w:t>
      </w:r>
    </w:p>
    <w:p w14:paraId="4B355EA6" w14:textId="77777777" w:rsidR="00F712C4" w:rsidRPr="006E72DE" w:rsidRDefault="00F712C4" w:rsidP="00DF3FE8">
      <w:pPr>
        <w:spacing w:after="120"/>
        <w:rPr>
          <w:rFonts w:cs="Arial"/>
          <w:color w:val="000000" w:themeColor="text1"/>
        </w:rPr>
      </w:pPr>
      <w:r w:rsidRPr="006E72DE">
        <w:rPr>
          <w:rFonts w:cs="Arial"/>
          <w:color w:val="000000" w:themeColor="text1"/>
        </w:rPr>
        <w:t>As an Authorised Entity, the Marrakesh Treaty allows BLENNZ to do the following:</w:t>
      </w:r>
    </w:p>
    <w:p w14:paraId="597CE936" w14:textId="77777777" w:rsidR="00F712C4" w:rsidRPr="006E72DE" w:rsidRDefault="00F712C4" w:rsidP="00DF3FE8">
      <w:pPr>
        <w:spacing w:after="120"/>
        <w:rPr>
          <w:rFonts w:cs="Arial"/>
          <w:color w:val="000000" w:themeColor="text1"/>
        </w:rPr>
      </w:pPr>
      <w:r w:rsidRPr="006E72DE">
        <w:rPr>
          <w:rFonts w:cs="Arial"/>
          <w:color w:val="000000" w:themeColor="text1"/>
        </w:rPr>
        <w:t>Make accessible format copies of literary and artistic works without the permission of the owner of the copyright in those works, if the copies are intended for the use of a person with a print disability;</w:t>
      </w:r>
    </w:p>
    <w:p w14:paraId="280B9B1B" w14:textId="77777777" w:rsidR="00F712C4" w:rsidRPr="006E72DE" w:rsidRDefault="00F712C4" w:rsidP="00DF3FE8">
      <w:pPr>
        <w:spacing w:after="120"/>
        <w:rPr>
          <w:rFonts w:cs="Arial"/>
          <w:color w:val="000000" w:themeColor="text1"/>
        </w:rPr>
      </w:pPr>
      <w:r w:rsidRPr="006E72DE">
        <w:rPr>
          <w:rFonts w:cs="Arial"/>
          <w:color w:val="000000" w:themeColor="text1"/>
        </w:rPr>
        <w:t>Import into New Zealand an accessible format copy of a work from an Authorised Entity in another Marrakesh Treaty country without the permission of the owner of the copyright in the work;</w:t>
      </w:r>
    </w:p>
    <w:p w14:paraId="604A1028" w14:textId="77777777" w:rsidR="00F712C4" w:rsidRPr="006E72DE" w:rsidRDefault="00F712C4" w:rsidP="00DF3FE8">
      <w:pPr>
        <w:spacing w:after="120"/>
        <w:rPr>
          <w:rFonts w:cs="Arial"/>
          <w:color w:val="000000" w:themeColor="text1"/>
        </w:rPr>
      </w:pPr>
      <w:r w:rsidRPr="006E72DE">
        <w:rPr>
          <w:rFonts w:cs="Arial"/>
          <w:color w:val="000000" w:themeColor="text1"/>
        </w:rPr>
        <w:t>Provide the accessible format copy that was made by or imported to an Authorised Entity in New Zealand, and;</w:t>
      </w:r>
    </w:p>
    <w:p w14:paraId="76DD0074" w14:textId="0189D2D1" w:rsidR="00F712C4" w:rsidRPr="006E72DE" w:rsidRDefault="00F712C4" w:rsidP="00DF3FE8">
      <w:pPr>
        <w:rPr>
          <w:rFonts w:cs="Arial"/>
          <w:color w:val="000000" w:themeColor="text1"/>
        </w:rPr>
      </w:pPr>
      <w:r w:rsidRPr="006E72DE">
        <w:rPr>
          <w:rFonts w:cs="Arial"/>
          <w:color w:val="000000" w:themeColor="text1"/>
        </w:rPr>
        <w:t>Export these copies to other Marrakesh member countries.</w:t>
      </w:r>
    </w:p>
    <w:p w14:paraId="1F695BFE" w14:textId="70259460" w:rsidR="00E4086D" w:rsidRPr="006E72DE" w:rsidRDefault="00E4086D" w:rsidP="00DF3FE8">
      <w:pPr>
        <w:rPr>
          <w:rFonts w:cs="Arial"/>
          <w:color w:val="000000" w:themeColor="text1"/>
        </w:rPr>
      </w:pPr>
      <w:r w:rsidRPr="006E72DE">
        <w:rPr>
          <w:rFonts w:cs="Arial"/>
          <w:color w:val="000000" w:themeColor="text1"/>
        </w:rPr>
        <w:t>However, there are some restrictions. Part 69A of the Copyright Act 1994 states:</w:t>
      </w:r>
    </w:p>
    <w:p w14:paraId="5016A6CA" w14:textId="77777777" w:rsidR="00E4086D" w:rsidRPr="006E72DE" w:rsidRDefault="00E4086D" w:rsidP="00DF3FE8">
      <w:pPr>
        <w:rPr>
          <w:rFonts w:cs="Arial"/>
          <w:color w:val="000000"/>
          <w:sz w:val="22"/>
          <w:szCs w:val="22"/>
        </w:rPr>
      </w:pPr>
      <w:r w:rsidRPr="006E72DE">
        <w:rPr>
          <w:rFonts w:cs="Arial"/>
          <w:color w:val="000000"/>
        </w:rPr>
        <w:t>69A Accessible format copy activities by authorised entity</w:t>
      </w:r>
    </w:p>
    <w:p w14:paraId="57C391F1" w14:textId="77777777" w:rsidR="00E4086D" w:rsidRPr="006E72DE" w:rsidRDefault="00E4086D" w:rsidP="00DF3FE8">
      <w:pPr>
        <w:rPr>
          <w:rFonts w:cs="Arial"/>
          <w:color w:val="000000"/>
        </w:rPr>
      </w:pPr>
      <w:r w:rsidRPr="006E72DE">
        <w:rPr>
          <w:rFonts w:cs="Arial"/>
          <w:color w:val="000000"/>
        </w:rPr>
        <w:t>(1) An authorised entity does not infringe copyright in the relevant work if the entity acts in accordance with this section.</w:t>
      </w:r>
    </w:p>
    <w:p w14:paraId="04C2B9AC" w14:textId="77777777" w:rsidR="00E4086D" w:rsidRPr="006E72DE" w:rsidRDefault="00E4086D" w:rsidP="00DF3FE8">
      <w:pPr>
        <w:rPr>
          <w:rFonts w:cs="Arial"/>
          <w:color w:val="000000"/>
        </w:rPr>
      </w:pPr>
      <w:r w:rsidRPr="006E72DE">
        <w:rPr>
          <w:rFonts w:cs="Arial"/>
          <w:color w:val="000000"/>
        </w:rPr>
        <w:t>(2) An authorised entity may make an accessible format copy if the entity—</w:t>
      </w:r>
    </w:p>
    <w:p w14:paraId="36BEEC57" w14:textId="77777777" w:rsidR="00E4086D" w:rsidRPr="006E72DE" w:rsidRDefault="00E4086D" w:rsidP="00DF3FE8">
      <w:pPr>
        <w:ind w:left="720"/>
        <w:rPr>
          <w:rFonts w:cs="Arial"/>
          <w:color w:val="000000"/>
        </w:rPr>
      </w:pPr>
      <w:r w:rsidRPr="006E72DE">
        <w:rPr>
          <w:rFonts w:cs="Arial"/>
          <w:color w:val="000000"/>
        </w:rPr>
        <w:t>(a) has taken all reasonable steps to notify the owner of the copyright in the work of its intention to make an accessible format copy; and</w:t>
      </w:r>
    </w:p>
    <w:p w14:paraId="557D8B23" w14:textId="77777777" w:rsidR="00E4086D" w:rsidRPr="006E72DE" w:rsidRDefault="00E4086D" w:rsidP="00DF3FE8">
      <w:pPr>
        <w:ind w:left="720"/>
        <w:rPr>
          <w:rFonts w:cs="Arial"/>
          <w:color w:val="000000"/>
        </w:rPr>
      </w:pPr>
      <w:r w:rsidRPr="006E72DE">
        <w:rPr>
          <w:rFonts w:cs="Arial"/>
          <w:color w:val="000000"/>
        </w:rPr>
        <w:t>(b) is making the copy to provide it only to persons who have a print disability, persons acting on their behalf, or other authorised entities; and</w:t>
      </w:r>
    </w:p>
    <w:p w14:paraId="4C4FAD22" w14:textId="77777777" w:rsidR="00E4086D" w:rsidRPr="006E72DE" w:rsidRDefault="00E4086D" w:rsidP="00DF3FE8">
      <w:pPr>
        <w:ind w:left="720"/>
        <w:rPr>
          <w:rFonts w:cs="Arial"/>
          <w:color w:val="000000"/>
        </w:rPr>
      </w:pPr>
      <w:r w:rsidRPr="006E72DE">
        <w:rPr>
          <w:rFonts w:cs="Arial"/>
          <w:color w:val="000000"/>
        </w:rPr>
        <w:t>(c) ensures that the copy respects the integrity of the original work, as far as is reasonably possible and taking into account changes needed to make the work accessible in the alternative format.</w:t>
      </w:r>
    </w:p>
    <w:p w14:paraId="6B5F81E0" w14:textId="756C41C4" w:rsidR="00E4086D" w:rsidRPr="006E72DE" w:rsidRDefault="00E4086D" w:rsidP="00DF3FE8">
      <w:pPr>
        <w:rPr>
          <w:rFonts w:cs="Arial"/>
          <w:lang w:val="en-AU"/>
        </w:rPr>
      </w:pPr>
      <w:r w:rsidRPr="006E72DE">
        <w:rPr>
          <w:rFonts w:cs="Arial"/>
          <w:lang w:val="en-AU"/>
        </w:rPr>
        <w:t xml:space="preserve">For further information see </w:t>
      </w:r>
      <w:hyperlink r:id="rId13" w:anchor="LMS303111" w:history="1">
        <w:r w:rsidRPr="006E72DE">
          <w:rPr>
            <w:rStyle w:val="Hyperlink"/>
            <w:rFonts w:cs="Arial"/>
            <w:lang w:val="en-AU"/>
          </w:rPr>
          <w:t>Link to Government Legislation - Copyright</w:t>
        </w:r>
      </w:hyperlink>
    </w:p>
    <w:p w14:paraId="73DE5F98" w14:textId="74A8CF37" w:rsidR="00F712C4" w:rsidRPr="006E72DE" w:rsidRDefault="006739C7" w:rsidP="00DF3FE8">
      <w:pPr>
        <w:pStyle w:val="Heading3"/>
        <w:rPr>
          <w:rFonts w:cs="Arial"/>
        </w:rPr>
      </w:pPr>
      <w:r w:rsidRPr="006E72DE">
        <w:rPr>
          <w:rFonts w:cs="Arial"/>
          <w:color w:val="000000"/>
          <w:sz w:val="31"/>
          <w:szCs w:val="31"/>
        </w:rPr>
        <w:lastRenderedPageBreak/>
        <w:t xml:space="preserve">5. </w:t>
      </w:r>
      <w:r w:rsidR="00F712C4" w:rsidRPr="006E72DE">
        <w:rPr>
          <w:rFonts w:eastAsia="Calibri" w:cs="Arial"/>
        </w:rPr>
        <w:t>Copyright (New Technologies) Amendments Act 2008</w:t>
      </w:r>
    </w:p>
    <w:p w14:paraId="4D048F34" w14:textId="7E1E9E07" w:rsidR="00F712C4" w:rsidRPr="006E72DE" w:rsidRDefault="00F712C4" w:rsidP="00DF3FE8">
      <w:pPr>
        <w:spacing w:line="276" w:lineRule="auto"/>
        <w:rPr>
          <w:rFonts w:cs="Arial"/>
          <w:shd w:val="clear" w:color="auto" w:fill="FFFFFF"/>
        </w:rPr>
      </w:pPr>
      <w:r w:rsidRPr="006E72DE">
        <w:rPr>
          <w:rFonts w:cs="Arial"/>
          <w:shd w:val="clear" w:color="auto" w:fill="FFFFFF"/>
        </w:rPr>
        <w:t>The Copyright (New Technologies) Amendment Act 2008 will ensure our copyright laws keep up to speed with the dynamic nature of digital technology. The Amendments support the needs of business by improving clarity and certainty over the scope and enforcement of intellectual property rights.</w:t>
      </w:r>
    </w:p>
    <w:p w14:paraId="2EBFA0A7" w14:textId="4078BB16" w:rsidR="00F712C4" w:rsidRPr="006E72DE" w:rsidRDefault="00F712C4" w:rsidP="00DF3FE8">
      <w:pPr>
        <w:spacing w:line="276" w:lineRule="auto"/>
        <w:rPr>
          <w:rFonts w:cs="Arial"/>
          <w:shd w:val="clear" w:color="auto" w:fill="FFFFFF"/>
        </w:rPr>
      </w:pPr>
      <w:r w:rsidRPr="006E72DE">
        <w:rPr>
          <w:rFonts w:cs="Arial"/>
          <w:shd w:val="clear" w:color="auto" w:fill="FFFFFF"/>
        </w:rPr>
        <w:t>This Act helps protect the intellectual property of creative workers in the face of changing technology, so that both creators and viewers of cultural products can all go on enjoying these things that enrich our lives.</w:t>
      </w:r>
    </w:p>
    <w:p w14:paraId="0882E11E" w14:textId="77777777" w:rsidR="00F712C4" w:rsidRPr="006E72DE" w:rsidRDefault="00F712C4" w:rsidP="00DF3FE8">
      <w:pPr>
        <w:spacing w:line="276" w:lineRule="auto"/>
        <w:rPr>
          <w:rFonts w:cs="Arial"/>
          <w:color w:val="000000" w:themeColor="text1"/>
          <w:shd w:val="clear" w:color="auto" w:fill="FFFFFF"/>
        </w:rPr>
      </w:pPr>
      <w:r w:rsidRPr="006E72DE">
        <w:rPr>
          <w:rFonts w:eastAsia="Calibri" w:cs="Arial"/>
          <w:color w:val="000000" w:themeColor="text1"/>
          <w:szCs w:val="22"/>
        </w:rPr>
        <w:t>These Amendments apply to many parts and sections of the Copyright Act.</w:t>
      </w:r>
      <w:r w:rsidRPr="006E72DE">
        <w:rPr>
          <w:rFonts w:cs="Arial"/>
          <w:color w:val="000000" w:themeColor="text1"/>
          <w:shd w:val="clear" w:color="auto" w:fill="FFFFFF"/>
        </w:rPr>
        <w:t xml:space="preserve"> </w:t>
      </w:r>
    </w:p>
    <w:p w14:paraId="29CE9CC2" w14:textId="72AE0ADD" w:rsidR="00F712C4" w:rsidRPr="006E72DE" w:rsidRDefault="00F712C4" w:rsidP="00DF3FE8">
      <w:pPr>
        <w:spacing w:line="276" w:lineRule="auto"/>
        <w:rPr>
          <w:rFonts w:cs="Arial"/>
          <w:color w:val="000000" w:themeColor="text1"/>
          <w:shd w:val="clear" w:color="auto" w:fill="FFFFFF"/>
        </w:rPr>
      </w:pPr>
      <w:r w:rsidRPr="006E72DE">
        <w:rPr>
          <w:rFonts w:cs="Arial"/>
          <w:color w:val="000000" w:themeColor="text1"/>
          <w:shd w:val="clear" w:color="auto" w:fill="FFFFFF"/>
        </w:rPr>
        <w:t>Some of the main points are;</w:t>
      </w:r>
    </w:p>
    <w:p w14:paraId="707B8738" w14:textId="19E3B241" w:rsidR="00F712C4" w:rsidRPr="006E72DE" w:rsidRDefault="00F712C4" w:rsidP="00DF3FE8">
      <w:pPr>
        <w:pStyle w:val="ListParagraph"/>
        <w:numPr>
          <w:ilvl w:val="0"/>
          <w:numId w:val="4"/>
        </w:numPr>
        <w:spacing w:line="276" w:lineRule="auto"/>
        <w:rPr>
          <w:rFonts w:cs="Arial"/>
          <w:color w:val="000000" w:themeColor="text1"/>
          <w:shd w:val="clear" w:color="auto" w:fill="FFFFFF"/>
        </w:rPr>
      </w:pPr>
      <w:r w:rsidRPr="006E72DE">
        <w:rPr>
          <w:rFonts w:cs="Arial"/>
          <w:color w:val="000000" w:themeColor="text1"/>
          <w:shd w:val="clear" w:color="auto" w:fill="FFFFFF"/>
        </w:rPr>
        <w:t>It amends and replaces existing terms to create a technology neutral framework;</w:t>
      </w:r>
    </w:p>
    <w:p w14:paraId="599B344C" w14:textId="4F3A25BA" w:rsidR="00F712C4" w:rsidRPr="006E72DE" w:rsidRDefault="00F712C4" w:rsidP="00DF3FE8">
      <w:pPr>
        <w:pStyle w:val="ListParagraph"/>
        <w:numPr>
          <w:ilvl w:val="0"/>
          <w:numId w:val="4"/>
        </w:numPr>
        <w:spacing w:line="276" w:lineRule="auto"/>
        <w:rPr>
          <w:rFonts w:cs="Arial"/>
          <w:color w:val="000000" w:themeColor="text1"/>
          <w:shd w:val="clear" w:color="auto" w:fill="FFFFFF"/>
        </w:rPr>
      </w:pPr>
      <w:r w:rsidRPr="006E72DE">
        <w:rPr>
          <w:rFonts w:cs="Arial"/>
          <w:color w:val="000000" w:themeColor="text1"/>
          <w:shd w:val="clear" w:color="auto" w:fill="FFFFFF"/>
        </w:rPr>
        <w:t>It clarifies the liability of Internet Service Providers "ISPs" when it comes to copyright infringement; and</w:t>
      </w:r>
    </w:p>
    <w:p w14:paraId="4A4812C8" w14:textId="07BC56FF" w:rsidR="00F712C4" w:rsidRPr="006E72DE" w:rsidRDefault="00F712C4" w:rsidP="00DF3FE8">
      <w:pPr>
        <w:pStyle w:val="ListParagraph"/>
        <w:numPr>
          <w:ilvl w:val="0"/>
          <w:numId w:val="4"/>
        </w:numPr>
        <w:spacing w:line="276" w:lineRule="auto"/>
        <w:rPr>
          <w:rFonts w:cs="Arial"/>
          <w:color w:val="000000" w:themeColor="text1"/>
          <w:shd w:val="clear" w:color="auto" w:fill="FFFFFF"/>
        </w:rPr>
      </w:pPr>
      <w:r w:rsidRPr="006E72DE">
        <w:rPr>
          <w:rFonts w:cs="Arial"/>
          <w:color w:val="000000" w:themeColor="text1"/>
          <w:shd w:val="clear" w:color="auto" w:fill="FFFFFF"/>
        </w:rPr>
        <w:t>It updates the existing permitted acts for fair dealing and educational establishments, libraries and archives.</w:t>
      </w:r>
    </w:p>
    <w:p w14:paraId="4A056928" w14:textId="309F0A30" w:rsidR="00F712C4" w:rsidRPr="00555DBD" w:rsidRDefault="00F712C4" w:rsidP="00555DBD">
      <w:pPr>
        <w:pStyle w:val="Heading2"/>
      </w:pPr>
      <w:r w:rsidRPr="006E72DE">
        <w:t>Supporting Documents</w:t>
      </w:r>
    </w:p>
    <w:p w14:paraId="295795BE" w14:textId="72A97B9D" w:rsidR="00472723" w:rsidRDefault="00472723" w:rsidP="00472723">
      <w:pPr>
        <w:rPr>
          <w:lang w:val="en-AU"/>
        </w:rPr>
      </w:pPr>
      <w:hyperlink r:id="rId14" w:anchor="DLM345634" w:history="1">
        <w:r w:rsidRPr="00472723">
          <w:rPr>
            <w:rStyle w:val="Hyperlink"/>
            <w:lang w:val="en-AU"/>
          </w:rPr>
          <w:t>Copyright Act 1994</w:t>
        </w:r>
      </w:hyperlink>
    </w:p>
    <w:p w14:paraId="080D9913" w14:textId="6C472915" w:rsidR="008A72C6" w:rsidRPr="00472723" w:rsidRDefault="008A72C6" w:rsidP="00472723">
      <w:pPr>
        <w:rPr>
          <w:lang w:val="en-AU"/>
        </w:rPr>
      </w:pPr>
      <w:hyperlink r:id="rId15" w:history="1">
        <w:r w:rsidRPr="008A72C6">
          <w:rPr>
            <w:rStyle w:val="Hyperlink"/>
            <w:lang w:val="en-AU"/>
          </w:rPr>
          <w:t xml:space="preserve">The Marrakesh Treaty </w:t>
        </w:r>
        <w:r w:rsidR="000C0661">
          <w:rPr>
            <w:rStyle w:val="Hyperlink"/>
            <w:lang w:val="en-AU"/>
          </w:rPr>
          <w:t>–</w:t>
        </w:r>
        <w:r w:rsidRPr="008A72C6">
          <w:rPr>
            <w:rStyle w:val="Hyperlink"/>
            <w:lang w:val="en-AU"/>
          </w:rPr>
          <w:t xml:space="preserve"> MBIE website</w:t>
        </w:r>
      </w:hyperlink>
    </w:p>
    <w:p w14:paraId="3180C2CC" w14:textId="60C53532" w:rsidR="00312A4B" w:rsidRPr="00BF7DDD" w:rsidRDefault="0072093D" w:rsidP="00DF3FE8">
      <w:pPr>
        <w:rPr>
          <w:rStyle w:val="Hyperlink"/>
          <w:rFonts w:cs="Arial"/>
        </w:rPr>
      </w:pPr>
      <w:r w:rsidRPr="4A0DC891">
        <w:rPr>
          <w:rFonts w:cs="Arial"/>
        </w:rPr>
        <w:fldChar w:fldCharType="begin"/>
      </w:r>
      <w:r w:rsidR="00BF7DDD">
        <w:rPr>
          <w:rFonts w:cs="Arial"/>
        </w:rPr>
        <w:instrText>HYPERLINK "https://www.legislation.govt.nz/act/public/2008/27/en/latest/" \l "DLM1122502"</w:instrText>
      </w:r>
      <w:r w:rsidRPr="4A0DC891">
        <w:rPr>
          <w:rFonts w:cs="Arial"/>
        </w:rPr>
      </w:r>
      <w:r w:rsidRPr="4A0DC891">
        <w:rPr>
          <w:rFonts w:cs="Arial"/>
        </w:rPr>
        <w:fldChar w:fldCharType="separate"/>
      </w:r>
      <w:r w:rsidR="00312A4B" w:rsidRPr="00BF7DDD">
        <w:rPr>
          <w:rStyle w:val="Hyperlink"/>
          <w:rFonts w:cs="Arial"/>
        </w:rPr>
        <w:t xml:space="preserve">Copyright New Technologies Amendment Act 2008 </w:t>
      </w:r>
    </w:p>
    <w:p w14:paraId="4D76E308" w14:textId="58A303B4" w:rsidR="00954AB1" w:rsidRPr="006E72DE" w:rsidRDefault="0072093D" w:rsidP="00DF3FE8">
      <w:pPr>
        <w:rPr>
          <w:rStyle w:val="Hyperlink"/>
          <w:rFonts w:cs="Arial"/>
          <w:color w:val="000000" w:themeColor="text1"/>
          <w:u w:val="none"/>
        </w:rPr>
      </w:pPr>
      <w:r w:rsidRPr="4A0DC891">
        <w:rPr>
          <w:rFonts w:cs="Arial"/>
        </w:rPr>
        <w:fldChar w:fldCharType="end"/>
      </w:r>
      <w:hyperlink r:id="rId16">
        <w:r w:rsidR="000C0661" w:rsidRPr="4A0DC891">
          <w:rPr>
            <w:rStyle w:val="Hyperlink"/>
            <w:rFonts w:cs="Arial"/>
          </w:rPr>
          <w:t>Licenses List – Creative Commons website</w:t>
        </w:r>
      </w:hyperlink>
      <w:r w:rsidR="00312A4B" w:rsidRPr="4A0DC891">
        <w:rPr>
          <w:rStyle w:val="Hyperlink"/>
          <w:rFonts w:cs="Arial"/>
          <w:color w:val="000000" w:themeColor="text1"/>
          <w:u w:val="none"/>
        </w:rPr>
        <w:t xml:space="preserve">  </w:t>
      </w:r>
    </w:p>
    <w:p w14:paraId="6BB67F82" w14:textId="3C5A4B6A" w:rsidR="006B5406" w:rsidRPr="006E72DE" w:rsidRDefault="00954AB1" w:rsidP="00DF3FE8">
      <w:r w:rsidRPr="4A0DC891">
        <w:rPr>
          <w:rStyle w:val="Hyperlink"/>
          <w:rFonts w:cs="Arial"/>
          <w:color w:val="000000" w:themeColor="text1"/>
          <w:u w:val="none"/>
        </w:rPr>
        <w:t>Approved:</w:t>
      </w:r>
      <w:r w:rsidR="316D78ED" w:rsidRPr="4A0DC891">
        <w:rPr>
          <w:rStyle w:val="Hyperlink"/>
          <w:rFonts w:cs="Arial"/>
          <w:color w:val="000000" w:themeColor="text1"/>
          <w:u w:val="none"/>
        </w:rPr>
        <w:t xml:space="preserve"> Saul Taylor – Principal BLENNZ</w:t>
      </w:r>
    </w:p>
    <w:p w14:paraId="2CC6DAEE" w14:textId="4DEDDAD7" w:rsidR="006B5406" w:rsidRPr="006E72DE" w:rsidRDefault="316D78ED" w:rsidP="00DF3FE8">
      <w:pPr>
        <w:rPr>
          <w:rFonts w:cs="Arial"/>
          <w:color w:val="000000" w:themeColor="text1"/>
        </w:rPr>
      </w:pPr>
      <w:r>
        <w:rPr>
          <w:noProof/>
        </w:rPr>
        <w:drawing>
          <wp:inline distT="0" distB="0" distL="0" distR="0" wp14:anchorId="3C07C0AA" wp14:editId="6ACE4202">
            <wp:extent cx="1006659" cy="659036"/>
            <wp:effectExtent l="0" t="0" r="0" b="0"/>
            <wp:docPr id="60720607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7206075" name="Picture 607206075"/>
                    <pic:cNvPicPr/>
                  </pic:nvPicPr>
                  <pic:blipFill>
                    <a:blip r:embed="rId17">
                      <a:extLst>
                        <a:ext uri="{28A0092B-C50C-407E-A947-70E740481C1C}">
                          <a14:useLocalDpi xmlns:a14="http://schemas.microsoft.com/office/drawing/2010/main"/>
                        </a:ext>
                      </a:extLst>
                    </a:blip>
                    <a:stretch>
                      <a:fillRect/>
                    </a:stretch>
                  </pic:blipFill>
                  <pic:spPr>
                    <a:xfrm>
                      <a:off x="0" y="0"/>
                      <a:ext cx="1006659" cy="659036"/>
                    </a:xfrm>
                    <a:prstGeom prst="rect">
                      <a:avLst/>
                    </a:prstGeom>
                  </pic:spPr>
                </pic:pic>
              </a:graphicData>
            </a:graphic>
          </wp:inline>
        </w:drawing>
      </w:r>
      <w:r w:rsidR="00954AB1">
        <w:br/>
      </w:r>
      <w:r w:rsidR="0072093D" w:rsidRPr="4A0DC891">
        <w:rPr>
          <w:rStyle w:val="Hyperlink"/>
          <w:rFonts w:cs="Arial"/>
          <w:color w:val="000000" w:themeColor="text1"/>
          <w:u w:val="none"/>
        </w:rPr>
        <w:t>Date:</w:t>
      </w:r>
      <w:r w:rsidR="70B770E6" w:rsidRPr="4A0DC891">
        <w:rPr>
          <w:rStyle w:val="Hyperlink"/>
          <w:rFonts w:cs="Arial"/>
          <w:color w:val="000000" w:themeColor="text1"/>
          <w:u w:val="none"/>
        </w:rPr>
        <w:t xml:space="preserve"> </w:t>
      </w:r>
      <w:r w:rsidR="0050022B">
        <w:rPr>
          <w:rStyle w:val="Hyperlink"/>
          <w:rFonts w:cs="Arial"/>
          <w:color w:val="000000" w:themeColor="text1"/>
          <w:u w:val="none"/>
        </w:rPr>
        <w:t>March</w:t>
      </w:r>
      <w:r w:rsidR="70B770E6" w:rsidRPr="4A0DC891">
        <w:rPr>
          <w:rStyle w:val="Hyperlink"/>
          <w:rFonts w:cs="Arial"/>
          <w:color w:val="000000" w:themeColor="text1"/>
          <w:u w:val="none"/>
        </w:rPr>
        <w:t xml:space="preserve"> 2026</w:t>
      </w:r>
      <w:r w:rsidR="00954AB1">
        <w:br/>
      </w:r>
      <w:r w:rsidR="006B5406" w:rsidRPr="4A0DC891">
        <w:rPr>
          <w:rStyle w:val="Hyperlink"/>
          <w:rFonts w:cs="Arial"/>
          <w:color w:val="000000" w:themeColor="text1"/>
          <w:u w:val="none"/>
        </w:rPr>
        <w:t xml:space="preserve">Next Review: </w:t>
      </w:r>
      <w:r w:rsidR="0050022B">
        <w:rPr>
          <w:rStyle w:val="Hyperlink"/>
          <w:rFonts w:cs="Arial"/>
          <w:color w:val="000000" w:themeColor="text1"/>
          <w:u w:val="none"/>
        </w:rPr>
        <w:t xml:space="preserve">March </w:t>
      </w:r>
      <w:r w:rsidR="006B5406" w:rsidRPr="4A0DC891">
        <w:rPr>
          <w:rStyle w:val="Hyperlink"/>
          <w:rFonts w:cs="Arial"/>
          <w:color w:val="000000" w:themeColor="text1"/>
          <w:u w:val="none"/>
        </w:rPr>
        <w:t>202</w:t>
      </w:r>
      <w:r w:rsidR="006E72DE" w:rsidRPr="4A0DC891">
        <w:rPr>
          <w:rStyle w:val="Hyperlink"/>
          <w:rFonts w:cs="Arial"/>
          <w:color w:val="000000" w:themeColor="text1"/>
          <w:u w:val="none"/>
        </w:rPr>
        <w:t>9</w:t>
      </w:r>
    </w:p>
    <w:sectPr w:rsidR="006B5406" w:rsidRPr="006E72DE" w:rsidSect="00954AB1">
      <w:footerReference w:type="default" r:id="rId18"/>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B6666F" w14:textId="77777777" w:rsidR="00475014" w:rsidRDefault="00475014" w:rsidP="00954AB1">
      <w:r>
        <w:separator/>
      </w:r>
    </w:p>
  </w:endnote>
  <w:endnote w:type="continuationSeparator" w:id="0">
    <w:p w14:paraId="6A48865F" w14:textId="77777777" w:rsidR="00475014" w:rsidRDefault="00475014" w:rsidP="00954A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94C78" w14:textId="723020DB" w:rsidR="00954AB1" w:rsidRDefault="00954AB1" w:rsidP="008D1C3B">
    <w:pPr>
      <w:pStyle w:val="Footer"/>
      <w:spacing w:before="0" w:beforeAutospacing="0" w:after="0" w:afterAutospacing="0"/>
      <w:rPr>
        <w:rFonts w:cs="Arial"/>
        <w:b/>
        <w:bCs/>
      </w:rPr>
    </w:pPr>
    <w:r w:rsidRPr="00954AB1">
      <w:rPr>
        <w:rFonts w:cs="Arial"/>
      </w:rPr>
      <w:t>OP6-14 202</w:t>
    </w:r>
    <w:r w:rsidR="001A3B75">
      <w:rPr>
        <w:rFonts w:cs="Arial"/>
      </w:rPr>
      <w:t>6</w:t>
    </w:r>
    <w:r w:rsidRPr="00954AB1">
      <w:rPr>
        <w:rFonts w:cs="Arial"/>
      </w:rPr>
      <w:t xml:space="preserve"> Copyright Policy</w:t>
    </w:r>
    <w:r w:rsidRPr="00954AB1">
      <w:rPr>
        <w:rFonts w:cs="Arial"/>
      </w:rPr>
      <w:tab/>
    </w:r>
    <w:r w:rsidRPr="00954AB1">
      <w:rPr>
        <w:rFonts w:cs="Arial"/>
      </w:rPr>
      <w:tab/>
      <w:t xml:space="preserve">Page </w:t>
    </w:r>
    <w:r w:rsidRPr="00954AB1">
      <w:rPr>
        <w:rFonts w:cs="Arial"/>
        <w:b/>
        <w:bCs/>
      </w:rPr>
      <w:fldChar w:fldCharType="begin"/>
    </w:r>
    <w:r w:rsidRPr="00954AB1">
      <w:rPr>
        <w:rFonts w:cs="Arial"/>
        <w:b/>
        <w:bCs/>
      </w:rPr>
      <w:instrText xml:space="preserve"> PAGE  \* Arabic  \* MERGEFORMAT </w:instrText>
    </w:r>
    <w:r w:rsidRPr="00954AB1">
      <w:rPr>
        <w:rFonts w:cs="Arial"/>
        <w:b/>
        <w:bCs/>
      </w:rPr>
      <w:fldChar w:fldCharType="separate"/>
    </w:r>
    <w:r w:rsidR="00811450">
      <w:rPr>
        <w:rFonts w:cs="Arial"/>
        <w:b/>
        <w:bCs/>
        <w:noProof/>
      </w:rPr>
      <w:t>5</w:t>
    </w:r>
    <w:r w:rsidRPr="00954AB1">
      <w:rPr>
        <w:rFonts w:cs="Arial"/>
        <w:b/>
        <w:bCs/>
      </w:rPr>
      <w:fldChar w:fldCharType="end"/>
    </w:r>
    <w:r w:rsidRPr="00954AB1">
      <w:rPr>
        <w:rFonts w:cs="Arial"/>
      </w:rPr>
      <w:t xml:space="preserve"> of </w:t>
    </w:r>
    <w:r w:rsidRPr="00954AB1">
      <w:rPr>
        <w:rFonts w:cs="Arial"/>
        <w:b/>
        <w:bCs/>
      </w:rPr>
      <w:fldChar w:fldCharType="begin"/>
    </w:r>
    <w:r w:rsidRPr="00954AB1">
      <w:rPr>
        <w:rFonts w:cs="Arial"/>
        <w:b/>
        <w:bCs/>
      </w:rPr>
      <w:instrText xml:space="preserve"> NUMPAGES  \* Arabic  \* MERGEFORMAT </w:instrText>
    </w:r>
    <w:r w:rsidRPr="00954AB1">
      <w:rPr>
        <w:rFonts w:cs="Arial"/>
        <w:b/>
        <w:bCs/>
      </w:rPr>
      <w:fldChar w:fldCharType="separate"/>
    </w:r>
    <w:r w:rsidR="00811450">
      <w:rPr>
        <w:rFonts w:cs="Arial"/>
        <w:b/>
        <w:bCs/>
        <w:noProof/>
      </w:rPr>
      <w:t>5</w:t>
    </w:r>
    <w:r w:rsidRPr="00954AB1">
      <w:rPr>
        <w:rFonts w:cs="Arial"/>
        <w:b/>
        <w:bCs/>
      </w:rPr>
      <w:fldChar w:fldCharType="end"/>
    </w:r>
  </w:p>
  <w:p w14:paraId="20775C15" w14:textId="63A2AE40" w:rsidR="00954AB1" w:rsidRDefault="006B5406" w:rsidP="008D1C3B">
    <w:pPr>
      <w:pStyle w:val="Footer"/>
      <w:spacing w:before="0" w:beforeAutospacing="0" w:after="0" w:afterAutospacing="0"/>
    </w:pPr>
    <w:r>
      <w:rPr>
        <w:rFonts w:cs="Arial"/>
        <w:bCs/>
      </w:rPr>
      <w:t>March 202</w:t>
    </w:r>
    <w:r w:rsidR="001A3B75">
      <w:rPr>
        <w:rFonts w:cs="Arial"/>
        <w:bCs/>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403FF4" w14:textId="77777777" w:rsidR="00475014" w:rsidRDefault="00475014" w:rsidP="00954AB1">
      <w:r>
        <w:separator/>
      </w:r>
    </w:p>
  </w:footnote>
  <w:footnote w:type="continuationSeparator" w:id="0">
    <w:p w14:paraId="5680C54F" w14:textId="77777777" w:rsidR="00475014" w:rsidRDefault="00475014" w:rsidP="00954A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644AB"/>
    <w:multiLevelType w:val="hybridMultilevel"/>
    <w:tmpl w:val="2DD6B906"/>
    <w:lvl w:ilvl="0" w:tplc="1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C83785"/>
    <w:multiLevelType w:val="hybridMultilevel"/>
    <w:tmpl w:val="039CCF8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16707491"/>
    <w:multiLevelType w:val="hybridMultilevel"/>
    <w:tmpl w:val="68EC7C4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3DE530CA"/>
    <w:multiLevelType w:val="hybridMultilevel"/>
    <w:tmpl w:val="2BD04C2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525F583D"/>
    <w:multiLevelType w:val="hybridMultilevel"/>
    <w:tmpl w:val="D364497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43242652">
    <w:abstractNumId w:val="2"/>
  </w:num>
  <w:num w:numId="2" w16cid:durableId="1398700452">
    <w:abstractNumId w:val="1"/>
  </w:num>
  <w:num w:numId="3" w16cid:durableId="1292981311">
    <w:abstractNumId w:val="3"/>
  </w:num>
  <w:num w:numId="4" w16cid:durableId="1796024118">
    <w:abstractNumId w:val="0"/>
  </w:num>
  <w:num w:numId="5" w16cid:durableId="20556896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hideGrammaticalErrors/>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12C4"/>
    <w:rsid w:val="00002DEA"/>
    <w:rsid w:val="00010B3A"/>
    <w:rsid w:val="00016872"/>
    <w:rsid w:val="000417C5"/>
    <w:rsid w:val="000A38E9"/>
    <w:rsid w:val="000B3C02"/>
    <w:rsid w:val="000C0661"/>
    <w:rsid w:val="00114C9F"/>
    <w:rsid w:val="00116C15"/>
    <w:rsid w:val="00156776"/>
    <w:rsid w:val="00171F06"/>
    <w:rsid w:val="001A3B75"/>
    <w:rsid w:val="001B05E4"/>
    <w:rsid w:val="001F2727"/>
    <w:rsid w:val="00206600"/>
    <w:rsid w:val="00212F45"/>
    <w:rsid w:val="00272B51"/>
    <w:rsid w:val="00276E63"/>
    <w:rsid w:val="002915F7"/>
    <w:rsid w:val="002A46DF"/>
    <w:rsid w:val="002A7A09"/>
    <w:rsid w:val="002C3AEB"/>
    <w:rsid w:val="002D03F5"/>
    <w:rsid w:val="00312A4B"/>
    <w:rsid w:val="00350002"/>
    <w:rsid w:val="00381B6A"/>
    <w:rsid w:val="003B2B3A"/>
    <w:rsid w:val="003B356D"/>
    <w:rsid w:val="003B5C93"/>
    <w:rsid w:val="003E0366"/>
    <w:rsid w:val="003E37D2"/>
    <w:rsid w:val="003E5D5F"/>
    <w:rsid w:val="00400DED"/>
    <w:rsid w:val="00407C2F"/>
    <w:rsid w:val="0043298F"/>
    <w:rsid w:val="0044500F"/>
    <w:rsid w:val="00447719"/>
    <w:rsid w:val="00472723"/>
    <w:rsid w:val="00475014"/>
    <w:rsid w:val="00476661"/>
    <w:rsid w:val="00477DBA"/>
    <w:rsid w:val="0048009E"/>
    <w:rsid w:val="004A1435"/>
    <w:rsid w:val="004A1897"/>
    <w:rsid w:val="004C0AB4"/>
    <w:rsid w:val="0050022B"/>
    <w:rsid w:val="00510802"/>
    <w:rsid w:val="00514C37"/>
    <w:rsid w:val="00555DBD"/>
    <w:rsid w:val="00592FD5"/>
    <w:rsid w:val="005A18F2"/>
    <w:rsid w:val="005B0D17"/>
    <w:rsid w:val="005C1F05"/>
    <w:rsid w:val="005E0AC6"/>
    <w:rsid w:val="006709CB"/>
    <w:rsid w:val="006739C7"/>
    <w:rsid w:val="00693875"/>
    <w:rsid w:val="006B5406"/>
    <w:rsid w:val="006C0DF0"/>
    <w:rsid w:val="006D7411"/>
    <w:rsid w:val="006E72DE"/>
    <w:rsid w:val="0072093D"/>
    <w:rsid w:val="00745C8C"/>
    <w:rsid w:val="007574E4"/>
    <w:rsid w:val="00790DB3"/>
    <w:rsid w:val="00794BB6"/>
    <w:rsid w:val="0079698F"/>
    <w:rsid w:val="007B274B"/>
    <w:rsid w:val="007F0262"/>
    <w:rsid w:val="00806F4A"/>
    <w:rsid w:val="00807CAC"/>
    <w:rsid w:val="00811450"/>
    <w:rsid w:val="008555BE"/>
    <w:rsid w:val="008832CF"/>
    <w:rsid w:val="008A71E1"/>
    <w:rsid w:val="008A72C6"/>
    <w:rsid w:val="008D1C3B"/>
    <w:rsid w:val="008E4202"/>
    <w:rsid w:val="009162DD"/>
    <w:rsid w:val="00923534"/>
    <w:rsid w:val="0093146F"/>
    <w:rsid w:val="00940BC0"/>
    <w:rsid w:val="00952FAB"/>
    <w:rsid w:val="00954AB1"/>
    <w:rsid w:val="0096239B"/>
    <w:rsid w:val="00997EE2"/>
    <w:rsid w:val="009A58FB"/>
    <w:rsid w:val="009C0113"/>
    <w:rsid w:val="009C145A"/>
    <w:rsid w:val="009C4AC4"/>
    <w:rsid w:val="00A35446"/>
    <w:rsid w:val="00A52011"/>
    <w:rsid w:val="00AA0909"/>
    <w:rsid w:val="00AA388E"/>
    <w:rsid w:val="00AD11C6"/>
    <w:rsid w:val="00B21379"/>
    <w:rsid w:val="00B411F7"/>
    <w:rsid w:val="00B4243A"/>
    <w:rsid w:val="00B84529"/>
    <w:rsid w:val="00B861EC"/>
    <w:rsid w:val="00BD7518"/>
    <w:rsid w:val="00BF7DDD"/>
    <w:rsid w:val="00C3459A"/>
    <w:rsid w:val="00C53E05"/>
    <w:rsid w:val="00C86E01"/>
    <w:rsid w:val="00C90F44"/>
    <w:rsid w:val="00C92296"/>
    <w:rsid w:val="00C922C8"/>
    <w:rsid w:val="00CD6E39"/>
    <w:rsid w:val="00CF5BE2"/>
    <w:rsid w:val="00D05571"/>
    <w:rsid w:val="00D05EF6"/>
    <w:rsid w:val="00D33E78"/>
    <w:rsid w:val="00D868BC"/>
    <w:rsid w:val="00D90898"/>
    <w:rsid w:val="00DB43AE"/>
    <w:rsid w:val="00DE0CA6"/>
    <w:rsid w:val="00DE4DD4"/>
    <w:rsid w:val="00DF3FE8"/>
    <w:rsid w:val="00DF7752"/>
    <w:rsid w:val="00E2638C"/>
    <w:rsid w:val="00E362CD"/>
    <w:rsid w:val="00E4086D"/>
    <w:rsid w:val="00E77B1D"/>
    <w:rsid w:val="00E77B90"/>
    <w:rsid w:val="00E912D3"/>
    <w:rsid w:val="00EF28A8"/>
    <w:rsid w:val="00F1171A"/>
    <w:rsid w:val="00F1592D"/>
    <w:rsid w:val="00F247C0"/>
    <w:rsid w:val="00F516D6"/>
    <w:rsid w:val="00F712C4"/>
    <w:rsid w:val="00FC365A"/>
    <w:rsid w:val="2784F067"/>
    <w:rsid w:val="316D78ED"/>
    <w:rsid w:val="49F51DEE"/>
    <w:rsid w:val="4A0DC891"/>
    <w:rsid w:val="6C877153"/>
    <w:rsid w:val="70B770E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BCF28"/>
  <w15:docId w15:val="{F263CCE0-4F7B-4B98-8B72-291CBD124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6F4A"/>
    <w:pPr>
      <w:spacing w:before="100" w:beforeAutospacing="1" w:after="100" w:afterAutospacing="1" w:line="288" w:lineRule="auto"/>
    </w:pPr>
    <w:rPr>
      <w:rFonts w:ascii="Arial" w:hAnsi="Arial"/>
      <w:sz w:val="24"/>
      <w:szCs w:val="24"/>
      <w:lang w:val="en-NZ"/>
    </w:rPr>
  </w:style>
  <w:style w:type="paragraph" w:styleId="Heading1">
    <w:name w:val="heading 1"/>
    <w:basedOn w:val="Normal"/>
    <w:next w:val="Normal"/>
    <w:link w:val="Heading1Char"/>
    <w:autoRedefine/>
    <w:uiPriority w:val="9"/>
    <w:qFormat/>
    <w:rsid w:val="0048009E"/>
    <w:pPr>
      <w:keepNext/>
      <w:keepLines/>
      <w:spacing w:before="240"/>
      <w:outlineLvl w:val="0"/>
    </w:pPr>
    <w:rPr>
      <w:rFonts w:eastAsiaTheme="majorEastAsia" w:cstheme="majorBidi"/>
      <w:b/>
      <w:sz w:val="40"/>
      <w:szCs w:val="32"/>
      <w:lang w:val="en-AU"/>
    </w:rPr>
  </w:style>
  <w:style w:type="paragraph" w:styleId="Heading2">
    <w:name w:val="heading 2"/>
    <w:basedOn w:val="Normal"/>
    <w:next w:val="Normal"/>
    <w:link w:val="Heading2Char"/>
    <w:autoRedefine/>
    <w:uiPriority w:val="9"/>
    <w:unhideWhenUsed/>
    <w:qFormat/>
    <w:rsid w:val="006739C7"/>
    <w:pPr>
      <w:keepNext/>
      <w:keepLines/>
      <w:spacing w:before="240" w:after="120"/>
      <w:outlineLvl w:val="1"/>
    </w:pPr>
    <w:rPr>
      <w:rFonts w:eastAsiaTheme="majorEastAsia" w:cstheme="majorBidi"/>
      <w:b/>
      <w:sz w:val="32"/>
      <w:szCs w:val="26"/>
      <w:lang w:val="en-AU"/>
    </w:rPr>
  </w:style>
  <w:style w:type="paragraph" w:styleId="Heading3">
    <w:name w:val="heading 3"/>
    <w:basedOn w:val="Normal"/>
    <w:next w:val="Normal"/>
    <w:link w:val="Heading3Char"/>
    <w:autoRedefine/>
    <w:uiPriority w:val="9"/>
    <w:unhideWhenUsed/>
    <w:qFormat/>
    <w:rsid w:val="00276E63"/>
    <w:pPr>
      <w:keepNext/>
      <w:keepLines/>
      <w:spacing w:before="40"/>
      <w:outlineLvl w:val="2"/>
    </w:pPr>
    <w:rPr>
      <w:rFonts w:eastAsiaTheme="majorEastAsia" w:cstheme="majorBidi"/>
      <w:sz w:val="32"/>
      <w:lang w:val="en-AU"/>
    </w:rPr>
  </w:style>
  <w:style w:type="paragraph" w:styleId="Heading4">
    <w:name w:val="heading 4"/>
    <w:basedOn w:val="Normal"/>
    <w:next w:val="Normal"/>
    <w:link w:val="Heading4Char"/>
    <w:autoRedefine/>
    <w:uiPriority w:val="9"/>
    <w:unhideWhenUsed/>
    <w:qFormat/>
    <w:rsid w:val="006C0DF0"/>
    <w:pPr>
      <w:keepNext/>
      <w:keepLines/>
      <w:spacing w:before="40"/>
      <w:outlineLvl w:val="3"/>
    </w:pPr>
    <w:rPr>
      <w:rFonts w:eastAsiaTheme="majorEastAsia" w:cstheme="majorBidi"/>
      <w:b/>
      <w:iCs/>
      <w:sz w:val="28"/>
      <w:szCs w:val="22"/>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6C0DF0"/>
    <w:rPr>
      <w:rFonts w:ascii="Arial" w:eastAsiaTheme="majorEastAsia" w:hAnsi="Arial" w:cstheme="majorBidi"/>
      <w:b/>
      <w:iCs/>
      <w:sz w:val="28"/>
    </w:rPr>
  </w:style>
  <w:style w:type="character" w:customStyle="1" w:styleId="Heading1Char">
    <w:name w:val="Heading 1 Char"/>
    <w:basedOn w:val="DefaultParagraphFont"/>
    <w:link w:val="Heading1"/>
    <w:uiPriority w:val="9"/>
    <w:rsid w:val="0048009E"/>
    <w:rPr>
      <w:rFonts w:ascii="Arial" w:eastAsiaTheme="majorEastAsia" w:hAnsi="Arial" w:cstheme="majorBidi"/>
      <w:b/>
      <w:sz w:val="40"/>
      <w:szCs w:val="32"/>
    </w:rPr>
  </w:style>
  <w:style w:type="character" w:customStyle="1" w:styleId="Heading2Char">
    <w:name w:val="Heading 2 Char"/>
    <w:basedOn w:val="DefaultParagraphFont"/>
    <w:link w:val="Heading2"/>
    <w:uiPriority w:val="9"/>
    <w:rsid w:val="006739C7"/>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276E63"/>
    <w:rPr>
      <w:rFonts w:ascii="Arial" w:eastAsiaTheme="majorEastAsia" w:hAnsi="Arial" w:cstheme="majorBidi"/>
      <w:sz w:val="32"/>
      <w:szCs w:val="24"/>
    </w:rPr>
  </w:style>
  <w:style w:type="character" w:styleId="Hyperlink">
    <w:name w:val="Hyperlink"/>
    <w:basedOn w:val="DefaultParagraphFont"/>
    <w:uiPriority w:val="99"/>
    <w:unhideWhenUsed/>
    <w:rsid w:val="00EF28A8"/>
    <w:rPr>
      <w:color w:val="0563C1" w:themeColor="hyperlink"/>
      <w:u w:val="single"/>
    </w:rPr>
  </w:style>
  <w:style w:type="paragraph" w:styleId="BalloonText">
    <w:name w:val="Balloon Text"/>
    <w:basedOn w:val="Normal"/>
    <w:link w:val="BalloonTextChar"/>
    <w:uiPriority w:val="99"/>
    <w:semiHidden/>
    <w:unhideWhenUsed/>
    <w:rsid w:val="00EF28A8"/>
    <w:rPr>
      <w:rFonts w:ascii="Segoe UI" w:hAnsi="Segoe UI" w:cs="Segoe UI"/>
      <w:sz w:val="18"/>
      <w:szCs w:val="18"/>
      <w:lang w:val="en-AU"/>
    </w:rPr>
  </w:style>
  <w:style w:type="character" w:customStyle="1" w:styleId="BalloonTextChar">
    <w:name w:val="Balloon Text Char"/>
    <w:basedOn w:val="DefaultParagraphFont"/>
    <w:link w:val="BalloonText"/>
    <w:uiPriority w:val="99"/>
    <w:semiHidden/>
    <w:rsid w:val="00EF28A8"/>
    <w:rPr>
      <w:rFonts w:ascii="Segoe UI" w:hAnsi="Segoe UI" w:cs="Segoe UI"/>
      <w:sz w:val="18"/>
      <w:szCs w:val="18"/>
    </w:rPr>
  </w:style>
  <w:style w:type="paragraph" w:customStyle="1" w:styleId="text">
    <w:name w:val="text"/>
    <w:basedOn w:val="Normal"/>
    <w:rsid w:val="00F712C4"/>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F712C4"/>
    <w:rPr>
      <w:sz w:val="16"/>
      <w:szCs w:val="16"/>
    </w:rPr>
  </w:style>
  <w:style w:type="paragraph" w:styleId="ListParagraph">
    <w:name w:val="List Paragraph"/>
    <w:basedOn w:val="Normal"/>
    <w:uiPriority w:val="34"/>
    <w:qFormat/>
    <w:rsid w:val="00F712C4"/>
    <w:pPr>
      <w:ind w:left="720"/>
      <w:contextualSpacing/>
    </w:pPr>
  </w:style>
  <w:style w:type="paragraph" w:styleId="Header">
    <w:name w:val="header"/>
    <w:basedOn w:val="Normal"/>
    <w:link w:val="HeaderChar"/>
    <w:uiPriority w:val="99"/>
    <w:unhideWhenUsed/>
    <w:rsid w:val="00954AB1"/>
    <w:pPr>
      <w:tabs>
        <w:tab w:val="center" w:pos="4513"/>
        <w:tab w:val="right" w:pos="9026"/>
      </w:tabs>
    </w:pPr>
  </w:style>
  <w:style w:type="character" w:customStyle="1" w:styleId="HeaderChar">
    <w:name w:val="Header Char"/>
    <w:basedOn w:val="DefaultParagraphFont"/>
    <w:link w:val="Header"/>
    <w:uiPriority w:val="99"/>
    <w:rsid w:val="00954AB1"/>
    <w:rPr>
      <w:sz w:val="24"/>
      <w:szCs w:val="24"/>
      <w:lang w:val="en-NZ"/>
    </w:rPr>
  </w:style>
  <w:style w:type="paragraph" w:styleId="Footer">
    <w:name w:val="footer"/>
    <w:basedOn w:val="Normal"/>
    <w:link w:val="FooterChar"/>
    <w:uiPriority w:val="99"/>
    <w:unhideWhenUsed/>
    <w:rsid w:val="00954AB1"/>
    <w:pPr>
      <w:tabs>
        <w:tab w:val="center" w:pos="4513"/>
        <w:tab w:val="right" w:pos="9026"/>
      </w:tabs>
    </w:pPr>
  </w:style>
  <w:style w:type="character" w:customStyle="1" w:styleId="FooterChar">
    <w:name w:val="Footer Char"/>
    <w:basedOn w:val="DefaultParagraphFont"/>
    <w:link w:val="Footer"/>
    <w:uiPriority w:val="99"/>
    <w:rsid w:val="00954AB1"/>
    <w:rPr>
      <w:sz w:val="24"/>
      <w:szCs w:val="24"/>
      <w:lang w:val="en-NZ"/>
    </w:rPr>
  </w:style>
  <w:style w:type="character" w:styleId="FollowedHyperlink">
    <w:name w:val="FollowedHyperlink"/>
    <w:basedOn w:val="DefaultParagraphFont"/>
    <w:uiPriority w:val="99"/>
    <w:semiHidden/>
    <w:unhideWhenUsed/>
    <w:rsid w:val="00954AB1"/>
    <w:rPr>
      <w:color w:val="954F72" w:themeColor="followedHyperlink"/>
      <w:u w:val="single"/>
    </w:rPr>
  </w:style>
  <w:style w:type="character" w:styleId="UnresolvedMention">
    <w:name w:val="Unresolved Mention"/>
    <w:basedOn w:val="DefaultParagraphFont"/>
    <w:uiPriority w:val="99"/>
    <w:semiHidden/>
    <w:unhideWhenUsed/>
    <w:rsid w:val="004727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353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legislation.govt.nz/act/public/1994/0143/latest/whole.html"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creativecommons/" TargetMode="External"/><Relationship Id="rId17" Type="http://schemas.openxmlformats.org/officeDocument/2006/relationships/image" Target="media/image2.jpg"/><Relationship Id="rId2" Type="http://schemas.openxmlformats.org/officeDocument/2006/relationships/customXml" Target="../customXml/item2.xml"/><Relationship Id="rId16" Type="http://schemas.openxmlformats.org/officeDocument/2006/relationships/hyperlink" Target="https://creativecommons.org/license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hyperlink" Target="https://www.mbie.govt.nz/business-and-employment/business/intellectual-property/copyright/the-marrakesh-treaty" TargetMode="External"/><Relationship Id="rId10" Type="http://schemas.openxmlformats.org/officeDocument/2006/relationships/hyperlink" Target="file://blennz-fs01/group%20drive/Copyright%20and%20Licensing/Creative%20Commons%20licensing-flowchart.pdf"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legislation.govt.nz/act/public/1994/143/en/lates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ilyGilligan\Library\Group%20Containers\UBF8T346G9.Office\User%20Content.localized\Templates.localized\Accessibl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a88ec04-25a7-4cd5-abd9-12b8e17c889a" xsi:nil="true"/>
    <lcf76f155ced4ddcb4097134ff3c332f xmlns="806377ac-65e5-4de6-a576-ed9bbd38d59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28AFE7FDFDE9A4AB6E02AB681311207" ma:contentTypeVersion="17" ma:contentTypeDescription="Create a new document." ma:contentTypeScope="" ma:versionID="553341c87f87e02a110d45e52209bc85">
  <xsd:schema xmlns:xsd="http://www.w3.org/2001/XMLSchema" xmlns:xs="http://www.w3.org/2001/XMLSchema" xmlns:p="http://schemas.microsoft.com/office/2006/metadata/properties" xmlns:ns2="806377ac-65e5-4de6-a576-ed9bbd38d598" xmlns:ns3="ba88ec04-25a7-4cd5-abd9-12b8e17c889a" targetNamespace="http://schemas.microsoft.com/office/2006/metadata/properties" ma:root="true" ma:fieldsID="3497c63f779ffb134207d3ebf7fec325" ns2:_="" ns3:_="">
    <xsd:import namespace="806377ac-65e5-4de6-a576-ed9bbd38d598"/>
    <xsd:import namespace="ba88ec04-25a7-4cd5-abd9-12b8e17c889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6377ac-65e5-4de6-a576-ed9bbd38d5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e565da1-54a9-4074-83b6-4813805b07b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a88ec04-25a7-4cd5-abd9-12b8e17c889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620c4926-efbf-4569-80c0-f7dc9793ec97}" ma:internalName="TaxCatchAll" ma:showField="CatchAllData" ma:web="ba88ec04-25a7-4cd5-abd9-12b8e17c88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49E32D-616E-4596-AF60-7C50B63CE5CE}">
  <ds:schemaRefs>
    <ds:schemaRef ds:uri="http://schemas.microsoft.com/office/2006/metadata/properties"/>
    <ds:schemaRef ds:uri="http://schemas.microsoft.com/office/infopath/2007/PartnerControls"/>
    <ds:schemaRef ds:uri="ba88ec04-25a7-4cd5-abd9-12b8e17c889a"/>
    <ds:schemaRef ds:uri="806377ac-65e5-4de6-a576-ed9bbd38d598"/>
  </ds:schemaRefs>
</ds:datastoreItem>
</file>

<file path=customXml/itemProps2.xml><?xml version="1.0" encoding="utf-8"?>
<ds:datastoreItem xmlns:ds="http://schemas.openxmlformats.org/officeDocument/2006/customXml" ds:itemID="{349B0AF0-8419-4699-A9EE-5E95222A7435}">
  <ds:schemaRefs>
    <ds:schemaRef ds:uri="http://schemas.microsoft.com/sharepoint/v3/contenttype/forms"/>
  </ds:schemaRefs>
</ds:datastoreItem>
</file>

<file path=customXml/itemProps3.xml><?xml version="1.0" encoding="utf-8"?>
<ds:datastoreItem xmlns:ds="http://schemas.openxmlformats.org/officeDocument/2006/customXml" ds:itemID="{A01D11A6-E95E-48D0-8E79-0BCD83ED10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6377ac-65e5-4de6-a576-ed9bbd38d598"/>
    <ds:schemaRef ds:uri="ba88ec04-25a7-4cd5-abd9-12b8e17c88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C:\Users\EmilyGilligan\Library\Group Containers\UBF8T346G9.Office\User Content.localized\Templates.localized\Accessible Template.dotx</Template>
  <TotalTime>5</TotalTime>
  <Pages>5</Pages>
  <Words>1338</Words>
  <Characters>7631</Characters>
  <Application>Microsoft Office Word</Application>
  <DocSecurity>0</DocSecurity>
  <Lines>63</Lines>
  <Paragraphs>17</Paragraphs>
  <ScaleCrop>false</ScaleCrop>
  <Company>Hewlett-Packard</Company>
  <LinksUpToDate>false</LinksUpToDate>
  <CharactersWithSpaces>8952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Bridget Lamphee</dc:creator>
  <cp:keywords/>
  <cp:lastModifiedBy>Emily Gilligan</cp:lastModifiedBy>
  <cp:revision>38</cp:revision>
  <cp:lastPrinted>2025-03-16T09:53:00Z</cp:lastPrinted>
  <dcterms:created xsi:type="dcterms:W3CDTF">2025-03-16T09:53:00Z</dcterms:created>
  <dcterms:modified xsi:type="dcterms:W3CDTF">2026-06-19T01:55:00Z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0x010100928AFE7FDFDE9A4AB6E02AB681311207</vt:lpwstr>
  </property>
  <property fmtid="{D5CDD505-2E9C-101B-9397-08002B2CF9AE}" pid="3" name="MediaServiceImageTags">
    <vt:lpwstr/>
  </property>
</Properties>
</file>